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B5F7F" w14:textId="77777777" w:rsidR="00E44E6F" w:rsidRDefault="0063693E">
      <w:pPr>
        <w:spacing w:after="40"/>
      </w:pPr>
      <w:r>
        <w:rPr>
          <w:b/>
          <w:bCs/>
          <w:color w:val="0F6E6E"/>
          <w:sz w:val="32"/>
          <w:szCs w:val="32"/>
        </w:rPr>
        <w:t>LIVING WELL WITH TYPE 2 DIABETES</w:t>
      </w:r>
    </w:p>
    <w:p w14:paraId="031B57F1" w14:textId="77777777" w:rsidR="00E44E6F" w:rsidRDefault="0063693E">
      <w:pPr>
        <w:pBdr>
          <w:bottom w:val="single" w:sz="18" w:space="6" w:color="0F6E6E"/>
        </w:pBdr>
        <w:spacing w:after="200"/>
      </w:pPr>
      <w:r>
        <w:rPr>
          <w:i/>
          <w:iCs/>
          <w:color w:val="6B7280"/>
        </w:rPr>
        <w:t>A reminder sheet from your Chronic Disease Management (CDM) review</w:t>
      </w:r>
    </w:p>
    <w:p w14:paraId="4B0972FF" w14:textId="77777777" w:rsidR="00E44E6F" w:rsidRDefault="0063693E">
      <w:pPr>
        <w:spacing w:after="90"/>
      </w:pPr>
      <w:r>
        <w:rPr>
          <w:color w:val="1F2937"/>
        </w:rPr>
        <w:t>This sheet brings together the key things to keep in mind between your diabetes check-ups. Keep it somewhere handy — on the fridge, or with your glucose meter — as a quick reference.</w:t>
      </w:r>
    </w:p>
    <w:p w14:paraId="448D6E31" w14:textId="77777777" w:rsidR="00E44E6F" w:rsidRDefault="0063693E">
      <w:pPr>
        <w:pBdr>
          <w:bottom w:val="single" w:sz="6" w:space="4" w:color="0F6E6E"/>
        </w:pBdr>
        <w:spacing w:before="260" w:after="100"/>
      </w:pPr>
      <w:r>
        <w:rPr>
          <w:rFonts w:ascii="Calibri" w:eastAsia="Calibri" w:hAnsi="Calibri" w:cs="Calibri"/>
          <w:b/>
          <w:bCs/>
          <w:color w:val="0F6E6E"/>
          <w:sz w:val="24"/>
          <w:szCs w:val="24"/>
        </w:rPr>
        <w:t>1. Healthy eating for diabetes</w:t>
      </w:r>
    </w:p>
    <w:p w14:paraId="00C91835" w14:textId="77777777" w:rsidR="00E44E6F" w:rsidRDefault="0063693E">
      <w:pPr>
        <w:pStyle w:val="ListParagraph"/>
        <w:numPr>
          <w:ilvl w:val="0"/>
          <w:numId w:val="2"/>
        </w:numPr>
        <w:spacing w:after="90"/>
      </w:pPr>
      <w:r>
        <w:rPr>
          <w:color w:val="1F2937"/>
        </w:rPr>
        <w:t>Base meals on high-fibre starchy foods (wholegrain bread, pasta, oats, brown rice) and fill half your plate with vegetables or salad.</w:t>
      </w:r>
    </w:p>
    <w:p w14:paraId="3DB26AE4" w14:textId="77777777" w:rsidR="00E44E6F" w:rsidRDefault="0063693E">
      <w:pPr>
        <w:pStyle w:val="ListParagraph"/>
        <w:numPr>
          <w:ilvl w:val="0"/>
          <w:numId w:val="2"/>
        </w:numPr>
        <w:spacing w:after="90"/>
      </w:pPr>
      <w:r>
        <w:rPr>
          <w:color w:val="1F2937"/>
        </w:rPr>
        <w:t>Choose lean protein (chicken, fish, eggs, beans, lentils) and swap saturated fats (butter, fatty meat) for unsaturated fats (olive oil, rapeseed oil, nuts).</w:t>
      </w:r>
    </w:p>
    <w:p w14:paraId="00BB8B2B" w14:textId="780E7509" w:rsidR="00E44E6F" w:rsidRDefault="005E283E">
      <w:pPr>
        <w:pStyle w:val="ListParagraph"/>
        <w:numPr>
          <w:ilvl w:val="0"/>
          <w:numId w:val="2"/>
        </w:numPr>
        <w:spacing w:after="90"/>
      </w:pPr>
      <w:r>
        <w:rPr>
          <w:color w:val="1F2937"/>
        </w:rPr>
        <w:t>Very little or no</w:t>
      </w:r>
      <w:r w:rsidR="0063693E">
        <w:rPr>
          <w:color w:val="1F2937"/>
        </w:rPr>
        <w:t xml:space="preserve"> sugary drinks, sweets, cakes, and biscuits — swap for water, sugar-free drinks, or fruit.</w:t>
      </w:r>
    </w:p>
    <w:p w14:paraId="35D6A380" w14:textId="77777777" w:rsidR="00E44E6F" w:rsidRDefault="0063693E">
      <w:pPr>
        <w:pStyle w:val="ListParagraph"/>
        <w:numPr>
          <w:ilvl w:val="0"/>
          <w:numId w:val="2"/>
        </w:numPr>
        <w:spacing w:after="90"/>
      </w:pPr>
      <w:r>
        <w:rPr>
          <w:color w:val="1F2937"/>
        </w:rPr>
        <w:t>Eat regular meals and avoid skipping meals, which can cause blood sugar swings.</w:t>
      </w:r>
    </w:p>
    <w:p w14:paraId="064B25CB" w14:textId="77777777" w:rsidR="00E44E6F" w:rsidRDefault="0063693E">
      <w:pPr>
        <w:pStyle w:val="ListParagraph"/>
        <w:numPr>
          <w:ilvl w:val="0"/>
          <w:numId w:val="2"/>
        </w:numPr>
        <w:spacing w:after="90"/>
      </w:pPr>
      <w:r>
        <w:rPr>
          <w:color w:val="1F2937"/>
        </w:rPr>
        <w:t>A dietitian referral is available through your practice or via a HSE diabetes course (see Section 7) if you'd like more tailored, one-to-one advice.</w:t>
      </w:r>
    </w:p>
    <w:p w14:paraId="0BF595D8" w14:textId="77777777" w:rsidR="00E44E6F" w:rsidRDefault="0063693E">
      <w:pPr>
        <w:pBdr>
          <w:bottom w:val="single" w:sz="6" w:space="4" w:color="0F6E6E"/>
        </w:pBdr>
        <w:spacing w:before="260" w:after="100"/>
      </w:pPr>
      <w:r>
        <w:rPr>
          <w:rFonts w:ascii="Calibri" w:eastAsia="Calibri" w:hAnsi="Calibri" w:cs="Calibri"/>
          <w:b/>
          <w:bCs/>
          <w:color w:val="0F6E6E"/>
          <w:sz w:val="24"/>
          <w:szCs w:val="24"/>
        </w:rPr>
        <w:t>2. Physical activity</w:t>
      </w:r>
    </w:p>
    <w:p w14:paraId="678242AD" w14:textId="77777777" w:rsidR="00E44E6F" w:rsidRDefault="0063693E">
      <w:pPr>
        <w:pStyle w:val="ListParagraph"/>
        <w:numPr>
          <w:ilvl w:val="0"/>
          <w:numId w:val="2"/>
        </w:numPr>
        <w:spacing w:after="90"/>
      </w:pPr>
      <w:r>
        <w:rPr>
          <w:color w:val="1F2937"/>
        </w:rPr>
        <w:t>Aim for at least 150 minutes of moderate activity per week (about 30 minutes, 5 days a week) — brisk walking, cycling, or swimming are all good options.</w:t>
      </w:r>
    </w:p>
    <w:p w14:paraId="0B44E46E" w14:textId="77777777" w:rsidR="00E44E6F" w:rsidRDefault="0063693E">
      <w:pPr>
        <w:pStyle w:val="ListParagraph"/>
        <w:numPr>
          <w:ilvl w:val="0"/>
          <w:numId w:val="2"/>
        </w:numPr>
        <w:spacing w:after="90"/>
      </w:pPr>
      <w:r>
        <w:rPr>
          <w:color w:val="1F2937"/>
        </w:rPr>
        <w:t>Include some strengthening activity twice a week (light weights, resistance bands, or bodyweight exercises).</w:t>
      </w:r>
    </w:p>
    <w:p w14:paraId="6CFC13EB" w14:textId="77777777" w:rsidR="00E44E6F" w:rsidRDefault="0063693E">
      <w:pPr>
        <w:pStyle w:val="ListParagraph"/>
        <w:numPr>
          <w:ilvl w:val="0"/>
          <w:numId w:val="2"/>
        </w:numPr>
        <w:spacing w:after="90"/>
      </w:pPr>
      <w:r>
        <w:rPr>
          <w:color w:val="1F2937"/>
        </w:rPr>
        <w:t>Build activity into your day: take the stairs, park further away, or break up long periods of sitting.</w:t>
      </w:r>
    </w:p>
    <w:p w14:paraId="1D9514E9" w14:textId="77777777" w:rsidR="00E44E6F" w:rsidRDefault="0063693E">
      <w:pPr>
        <w:pStyle w:val="ListParagraph"/>
        <w:numPr>
          <w:ilvl w:val="0"/>
          <w:numId w:val="2"/>
        </w:numPr>
        <w:spacing w:after="90"/>
      </w:pPr>
      <w:r>
        <w:rPr>
          <w:color w:val="1F2937"/>
        </w:rPr>
        <w:t>If you use insulin or a sulphonylurea, check your blood sugar before exercise and carry a fast-acting carbohydrate snack in case of a hypo.</w:t>
      </w:r>
    </w:p>
    <w:p w14:paraId="7B4FEFE7" w14:textId="77777777" w:rsidR="00E44E6F" w:rsidRDefault="0063693E">
      <w:pPr>
        <w:pBdr>
          <w:bottom w:val="single" w:sz="6" w:space="4" w:color="0F6E6E"/>
        </w:pBdr>
        <w:spacing w:before="260" w:after="100"/>
      </w:pPr>
      <w:r>
        <w:rPr>
          <w:rFonts w:ascii="Calibri" w:eastAsia="Calibri" w:hAnsi="Calibri" w:cs="Calibri"/>
          <w:b/>
          <w:bCs/>
          <w:color w:val="0F6E6E"/>
          <w:sz w:val="24"/>
          <w:szCs w:val="24"/>
        </w:rPr>
        <w:t>3. Keeping your weight stable</w:t>
      </w:r>
    </w:p>
    <w:p w14:paraId="44B37923" w14:textId="77777777" w:rsidR="00E44E6F" w:rsidRDefault="0063693E">
      <w:pPr>
        <w:pStyle w:val="ListParagraph"/>
        <w:numPr>
          <w:ilvl w:val="0"/>
          <w:numId w:val="2"/>
        </w:numPr>
        <w:spacing w:after="90"/>
      </w:pPr>
      <w:r>
        <w:rPr>
          <w:color w:val="1F2937"/>
        </w:rPr>
        <w:t>Even a modest weight loss (5–10% of body weight, if you are carrying extra weight) can meaningfully improve blood sugar control and reduce medication needs.</w:t>
      </w:r>
    </w:p>
    <w:p w14:paraId="343B163F" w14:textId="77777777" w:rsidR="00E44E6F" w:rsidRDefault="0063693E">
      <w:pPr>
        <w:pStyle w:val="ListParagraph"/>
        <w:numPr>
          <w:ilvl w:val="0"/>
          <w:numId w:val="2"/>
        </w:numPr>
        <w:spacing w:after="90"/>
      </w:pPr>
      <w:r>
        <w:rPr>
          <w:color w:val="1F2937"/>
        </w:rPr>
        <w:t>Aim for gradual, sustainable change rather than crash dieting — steady progress is easier to maintain long term.</w:t>
      </w:r>
    </w:p>
    <w:p w14:paraId="59D14341" w14:textId="108FF685" w:rsidR="00E44E6F" w:rsidRDefault="0063693E">
      <w:pPr>
        <w:pStyle w:val="ListParagraph"/>
        <w:numPr>
          <w:ilvl w:val="0"/>
          <w:numId w:val="2"/>
        </w:numPr>
        <w:spacing w:after="90"/>
      </w:pPr>
      <w:r>
        <w:rPr>
          <w:color w:val="1F2937"/>
        </w:rPr>
        <w:t xml:space="preserve">Weigh yourself regularly (weekly is plenty) rather than </w:t>
      </w:r>
      <w:r w:rsidR="00083D7E">
        <w:rPr>
          <w:color w:val="1F2937"/>
        </w:rPr>
        <w:t>daily and</w:t>
      </w:r>
      <w:r>
        <w:rPr>
          <w:color w:val="1F2937"/>
        </w:rPr>
        <w:t xml:space="preserve"> discuss any significant unplanned weight change with your GP or practice nurse.</w:t>
      </w:r>
    </w:p>
    <w:p w14:paraId="4C0E02AF" w14:textId="77777777" w:rsidR="00E44E6F" w:rsidRDefault="0063693E">
      <w:pPr>
        <w:pBdr>
          <w:bottom w:val="single" w:sz="6" w:space="4" w:color="0F6E6E"/>
        </w:pBdr>
        <w:spacing w:before="260" w:after="100"/>
      </w:pPr>
      <w:r>
        <w:rPr>
          <w:rFonts w:ascii="Calibri" w:eastAsia="Calibri" w:hAnsi="Calibri" w:cs="Calibri"/>
          <w:b/>
          <w:bCs/>
          <w:color w:val="0F6E6E"/>
          <w:sz w:val="24"/>
          <w:szCs w:val="24"/>
        </w:rPr>
        <w:t>4. Checking and recording your blood sugars at home</w:t>
      </w:r>
    </w:p>
    <w:p w14:paraId="5089C6E5" w14:textId="77777777" w:rsidR="00E44E6F" w:rsidRDefault="0063693E">
      <w:pPr>
        <w:spacing w:after="90"/>
      </w:pPr>
      <w:r>
        <w:rPr>
          <w:color w:val="1F2937"/>
        </w:rPr>
        <w:t>If you have been asked to monitor your blood glucose at home:</w:t>
      </w:r>
    </w:p>
    <w:p w14:paraId="50A0186E" w14:textId="77777777" w:rsidR="00E44E6F" w:rsidRDefault="0063693E">
      <w:pPr>
        <w:pStyle w:val="ListParagraph"/>
        <w:numPr>
          <w:ilvl w:val="0"/>
          <w:numId w:val="2"/>
        </w:numPr>
        <w:spacing w:after="90"/>
      </w:pPr>
      <w:r>
        <w:rPr>
          <w:color w:val="1F2937"/>
        </w:rPr>
        <w:t>Keep a written or app-based record of your readings, including the date, time, and result — bring this record to every review.</w:t>
      </w:r>
    </w:p>
    <w:p w14:paraId="28D61A9D" w14:textId="77777777" w:rsidR="00E44E6F" w:rsidRDefault="0063693E">
      <w:pPr>
        <w:pStyle w:val="ListParagraph"/>
        <w:numPr>
          <w:ilvl w:val="0"/>
          <w:numId w:val="2"/>
        </w:numPr>
        <w:spacing w:after="90"/>
      </w:pPr>
      <w:r>
        <w:rPr>
          <w:color w:val="1F2937"/>
        </w:rPr>
        <w:t>Test at the times you've been advised (for example, before breakfast, or before and after meals), and try to be consistent.</w:t>
      </w:r>
    </w:p>
    <w:p w14:paraId="38C7CD08" w14:textId="77777777" w:rsidR="00E44E6F" w:rsidRDefault="0063693E">
      <w:pPr>
        <w:pStyle w:val="ListParagraph"/>
        <w:numPr>
          <w:ilvl w:val="0"/>
          <w:numId w:val="2"/>
        </w:numPr>
        <w:spacing w:after="90"/>
      </w:pPr>
      <w:r>
        <w:rPr>
          <w:color w:val="1F2937"/>
        </w:rPr>
        <w:t>Make sure your meter's date and time are set correctly, and that you have enough test strips and a sharps bin for used lancets.</w:t>
      </w:r>
    </w:p>
    <w:p w14:paraId="64117722" w14:textId="77777777" w:rsidR="00E44E6F" w:rsidRDefault="0063693E">
      <w:pPr>
        <w:spacing w:before="80" w:after="100"/>
      </w:pPr>
      <w:r>
        <w:rPr>
          <w:i/>
          <w:iCs/>
          <w:color w:val="1F2937"/>
        </w:rPr>
        <w:t>Typical target ranges (your own target may differ — check with your team):</w:t>
      </w:r>
    </w:p>
    <w:tbl>
      <w:tblPr>
        <w:tblW w:w="5000" w:type="pct"/>
        <w:tblBorders>
          <w:top w:val="single" w:sz="4" w:space="0" w:color="D1D5DB"/>
          <w:left w:val="single" w:sz="4" w:space="0" w:color="D1D5DB"/>
          <w:bottom w:val="single" w:sz="4" w:space="0" w:color="D1D5DB"/>
          <w:right w:val="single" w:sz="4" w:space="0" w:color="D1D5DB"/>
          <w:insideH w:val="single" w:sz="4" w:space="0" w:color="D1D5DB"/>
          <w:insideV w:val="single" w:sz="4" w:space="0" w:color="D1D5DB"/>
        </w:tblBorders>
        <w:tblCellMar>
          <w:left w:w="10" w:type="dxa"/>
          <w:right w:w="10" w:type="dxa"/>
        </w:tblCellMar>
        <w:tblLook w:val="0000" w:firstRow="0" w:lastRow="0" w:firstColumn="0" w:lastColumn="0" w:noHBand="0" w:noVBand="0"/>
      </w:tblPr>
      <w:tblGrid>
        <w:gridCol w:w="4447"/>
        <w:gridCol w:w="3711"/>
        <w:gridCol w:w="1738"/>
      </w:tblGrid>
      <w:tr w:rsidR="00E44E6F" w14:paraId="524E4BAD" w14:textId="77777777">
        <w:trPr>
          <w:tblHeader/>
        </w:trPr>
        <w:tc>
          <w:tcPr>
            <w:tcW w:w="0" w:type="auto"/>
            <w:shd w:val="clear" w:color="auto" w:fill="0F6E6E"/>
            <w:tcMar>
              <w:top w:w="100" w:type="dxa"/>
              <w:left w:w="120" w:type="dxa"/>
              <w:bottom w:w="100" w:type="dxa"/>
              <w:right w:w="120" w:type="dxa"/>
            </w:tcMar>
          </w:tcPr>
          <w:p w14:paraId="0D143B48" w14:textId="77777777" w:rsidR="00E44E6F" w:rsidRDefault="0063693E">
            <w:r>
              <w:rPr>
                <w:b/>
                <w:bCs/>
                <w:color w:val="FFFFFF"/>
                <w:sz w:val="19"/>
                <w:szCs w:val="19"/>
              </w:rPr>
              <w:t>Time</w:t>
            </w:r>
          </w:p>
        </w:tc>
        <w:tc>
          <w:tcPr>
            <w:tcW w:w="0" w:type="auto"/>
            <w:shd w:val="clear" w:color="auto" w:fill="0F6E6E"/>
            <w:tcMar>
              <w:top w:w="100" w:type="dxa"/>
              <w:left w:w="120" w:type="dxa"/>
              <w:bottom w:w="100" w:type="dxa"/>
              <w:right w:w="120" w:type="dxa"/>
            </w:tcMar>
          </w:tcPr>
          <w:p w14:paraId="5C32EA28" w14:textId="77777777" w:rsidR="00E44E6F" w:rsidRDefault="0063693E">
            <w:r>
              <w:rPr>
                <w:b/>
                <w:bCs/>
                <w:color w:val="FFFFFF"/>
                <w:sz w:val="19"/>
                <w:szCs w:val="19"/>
              </w:rPr>
              <w:t>Target range*</w:t>
            </w:r>
          </w:p>
        </w:tc>
        <w:tc>
          <w:tcPr>
            <w:tcW w:w="0" w:type="auto"/>
            <w:shd w:val="clear" w:color="auto" w:fill="0F6E6E"/>
            <w:tcMar>
              <w:top w:w="100" w:type="dxa"/>
              <w:left w:w="120" w:type="dxa"/>
              <w:bottom w:w="100" w:type="dxa"/>
              <w:right w:w="120" w:type="dxa"/>
            </w:tcMar>
          </w:tcPr>
          <w:p w14:paraId="284DF8CB" w14:textId="77777777" w:rsidR="00E44E6F" w:rsidRDefault="0063693E">
            <w:r>
              <w:rPr>
                <w:b/>
                <w:bCs/>
                <w:color w:val="FFFFFF"/>
                <w:sz w:val="19"/>
                <w:szCs w:val="19"/>
              </w:rPr>
              <w:t>Result</w:t>
            </w:r>
          </w:p>
        </w:tc>
      </w:tr>
      <w:tr w:rsidR="00E44E6F" w14:paraId="378CFEF8" w14:textId="77777777">
        <w:tc>
          <w:tcPr>
            <w:tcW w:w="0" w:type="auto"/>
            <w:shd w:val="clear" w:color="auto" w:fill="E4F2F1"/>
            <w:tcMar>
              <w:top w:w="100" w:type="dxa"/>
              <w:left w:w="120" w:type="dxa"/>
              <w:bottom w:w="100" w:type="dxa"/>
              <w:right w:w="120" w:type="dxa"/>
            </w:tcMar>
          </w:tcPr>
          <w:p w14:paraId="20BA1413" w14:textId="77777777" w:rsidR="00E44E6F" w:rsidRDefault="0063693E">
            <w:r>
              <w:rPr>
                <w:color w:val="1F2937"/>
                <w:sz w:val="19"/>
                <w:szCs w:val="19"/>
              </w:rPr>
              <w:t>Before meals (fasting)</w:t>
            </w:r>
          </w:p>
        </w:tc>
        <w:tc>
          <w:tcPr>
            <w:tcW w:w="0" w:type="auto"/>
            <w:shd w:val="clear" w:color="auto" w:fill="E4F2F1"/>
            <w:tcMar>
              <w:top w:w="100" w:type="dxa"/>
              <w:left w:w="120" w:type="dxa"/>
              <w:bottom w:w="100" w:type="dxa"/>
              <w:right w:w="120" w:type="dxa"/>
            </w:tcMar>
          </w:tcPr>
          <w:p w14:paraId="1DA0E9C8" w14:textId="77777777" w:rsidR="00E44E6F" w:rsidRDefault="0063693E">
            <w:r>
              <w:rPr>
                <w:color w:val="1F2937"/>
                <w:sz w:val="19"/>
                <w:szCs w:val="19"/>
              </w:rPr>
              <w:t>4–7 mmol/L</w:t>
            </w:r>
          </w:p>
        </w:tc>
        <w:tc>
          <w:tcPr>
            <w:tcW w:w="0" w:type="auto"/>
            <w:shd w:val="clear" w:color="auto" w:fill="E4F2F1"/>
            <w:tcMar>
              <w:top w:w="100" w:type="dxa"/>
              <w:left w:w="120" w:type="dxa"/>
              <w:bottom w:w="100" w:type="dxa"/>
              <w:right w:w="120" w:type="dxa"/>
            </w:tcMar>
          </w:tcPr>
          <w:p w14:paraId="41355F12" w14:textId="77777777" w:rsidR="00E44E6F" w:rsidRDefault="00E44E6F"/>
        </w:tc>
      </w:tr>
      <w:tr w:rsidR="00E44E6F" w14:paraId="44B5A614" w14:textId="77777777">
        <w:tc>
          <w:tcPr>
            <w:tcW w:w="0" w:type="auto"/>
            <w:shd w:val="clear" w:color="auto" w:fill="FFFFFF"/>
            <w:tcMar>
              <w:top w:w="100" w:type="dxa"/>
              <w:left w:w="120" w:type="dxa"/>
              <w:bottom w:w="100" w:type="dxa"/>
              <w:right w:w="120" w:type="dxa"/>
            </w:tcMar>
          </w:tcPr>
          <w:p w14:paraId="371E4A3C" w14:textId="77777777" w:rsidR="00E44E6F" w:rsidRDefault="0063693E">
            <w:r>
              <w:rPr>
                <w:color w:val="1F2937"/>
                <w:sz w:val="19"/>
                <w:szCs w:val="19"/>
              </w:rPr>
              <w:t>2 hours after meals</w:t>
            </w:r>
          </w:p>
        </w:tc>
        <w:tc>
          <w:tcPr>
            <w:tcW w:w="0" w:type="auto"/>
            <w:shd w:val="clear" w:color="auto" w:fill="FFFFFF"/>
            <w:tcMar>
              <w:top w:w="100" w:type="dxa"/>
              <w:left w:w="120" w:type="dxa"/>
              <w:bottom w:w="100" w:type="dxa"/>
              <w:right w:w="120" w:type="dxa"/>
            </w:tcMar>
          </w:tcPr>
          <w:p w14:paraId="2012A6FB" w14:textId="77777777" w:rsidR="00E44E6F" w:rsidRDefault="0063693E">
            <w:r>
              <w:rPr>
                <w:color w:val="1F2937"/>
                <w:sz w:val="19"/>
                <w:szCs w:val="19"/>
              </w:rPr>
              <w:t>under 8.5 mmol/L</w:t>
            </w:r>
          </w:p>
        </w:tc>
        <w:tc>
          <w:tcPr>
            <w:tcW w:w="0" w:type="auto"/>
            <w:shd w:val="clear" w:color="auto" w:fill="FFFFFF"/>
            <w:tcMar>
              <w:top w:w="100" w:type="dxa"/>
              <w:left w:w="120" w:type="dxa"/>
              <w:bottom w:w="100" w:type="dxa"/>
              <w:right w:w="120" w:type="dxa"/>
            </w:tcMar>
          </w:tcPr>
          <w:p w14:paraId="069CB418" w14:textId="77777777" w:rsidR="00E44E6F" w:rsidRDefault="00E44E6F"/>
        </w:tc>
      </w:tr>
    </w:tbl>
    <w:p w14:paraId="07B1314C" w14:textId="77777777" w:rsidR="00E44E6F" w:rsidRDefault="0063693E">
      <w:pPr>
        <w:spacing w:before="60" w:after="160"/>
      </w:pPr>
      <w:r>
        <w:rPr>
          <w:i/>
          <w:iCs/>
          <w:color w:val="6B7280"/>
          <w:sz w:val="17"/>
          <w:szCs w:val="17"/>
        </w:rPr>
        <w:t>*Individual targets vary depending on your age, other health conditions, and treatment — always follow the specific targets agreed with your GP or diabetes team.</w:t>
      </w:r>
    </w:p>
    <w:tbl>
      <w:tblPr>
        <w:tblW w:w="5000" w:type="pct"/>
        <w:tblBorders>
          <w:top w:val="single" w:sz="4" w:space="0" w:color="B45309"/>
          <w:left w:val="single" w:sz="4" w:space="0" w:color="B45309"/>
          <w:bottom w:val="single" w:sz="4" w:space="0" w:color="B45309"/>
          <w:right w:val="single" w:sz="4" w:space="0" w:color="B45309"/>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896"/>
      </w:tblGrid>
      <w:tr w:rsidR="00E44E6F" w14:paraId="13F2DEE4" w14:textId="77777777">
        <w:tc>
          <w:tcPr>
            <w:tcW w:w="0" w:type="auto"/>
            <w:shd w:val="clear" w:color="auto" w:fill="FDF3E3"/>
            <w:tcMar>
              <w:top w:w="120" w:type="dxa"/>
              <w:left w:w="160" w:type="dxa"/>
              <w:bottom w:w="120" w:type="dxa"/>
              <w:right w:w="160" w:type="dxa"/>
            </w:tcMar>
          </w:tcPr>
          <w:p w14:paraId="33BCF6E5" w14:textId="77777777" w:rsidR="00E44E6F" w:rsidRDefault="0063693E">
            <w:pPr>
              <w:spacing w:after="60"/>
            </w:pPr>
            <w:r>
              <w:rPr>
                <w:b/>
                <w:bCs/>
                <w:color w:val="B45309"/>
              </w:rPr>
              <w:t>When to contact the practice for a review</w:t>
            </w:r>
          </w:p>
          <w:p w14:paraId="73587133" w14:textId="77777777" w:rsidR="00E44E6F" w:rsidRDefault="0063693E">
            <w:pPr>
              <w:pStyle w:val="ListParagraph"/>
              <w:numPr>
                <w:ilvl w:val="0"/>
                <w:numId w:val="2"/>
              </w:numPr>
              <w:spacing w:after="40"/>
            </w:pPr>
            <w:r>
              <w:rPr>
                <w:color w:val="1F2937"/>
                <w:sz w:val="19"/>
                <w:szCs w:val="19"/>
              </w:rPr>
              <w:t>Your readings are consistently above your agreed target range.</w:t>
            </w:r>
          </w:p>
          <w:p w14:paraId="22FBB2B5" w14:textId="77777777" w:rsidR="00E44E6F" w:rsidRDefault="0063693E">
            <w:pPr>
              <w:pStyle w:val="ListParagraph"/>
              <w:numPr>
                <w:ilvl w:val="0"/>
                <w:numId w:val="2"/>
              </w:numPr>
              <w:spacing w:after="40"/>
            </w:pPr>
            <w:r>
              <w:rPr>
                <w:color w:val="1F2937"/>
                <w:sz w:val="19"/>
                <w:szCs w:val="19"/>
              </w:rPr>
              <w:t>You have a blood sugar reading below 4 mmol/L (a hypo), especially if it happens more than once.</w:t>
            </w:r>
          </w:p>
          <w:p w14:paraId="2D0382ED" w14:textId="77777777" w:rsidR="00E44E6F" w:rsidRDefault="0063693E">
            <w:pPr>
              <w:pStyle w:val="ListParagraph"/>
              <w:numPr>
                <w:ilvl w:val="0"/>
                <w:numId w:val="2"/>
              </w:numPr>
              <w:spacing w:after="40"/>
            </w:pPr>
            <w:r>
              <w:rPr>
                <w:color w:val="1F2937"/>
                <w:sz w:val="19"/>
                <w:szCs w:val="19"/>
              </w:rPr>
              <w:lastRenderedPageBreak/>
              <w:t>You feel unusually unwell, unusually thirsty, are passing urine much more than normal, or are losing weight without trying.</w:t>
            </w:r>
          </w:p>
          <w:p w14:paraId="7AC28846" w14:textId="77777777" w:rsidR="00E44E6F" w:rsidRDefault="0063693E">
            <w:pPr>
              <w:pStyle w:val="ListParagraph"/>
              <w:numPr>
                <w:ilvl w:val="0"/>
                <w:numId w:val="2"/>
              </w:numPr>
              <w:spacing w:after="40"/>
            </w:pPr>
            <w:r>
              <w:rPr>
                <w:color w:val="1F2937"/>
                <w:sz w:val="19"/>
                <w:szCs w:val="19"/>
              </w:rPr>
              <w:t>You are unsure how to adjust your medication or diet based on your readings.</w:t>
            </w:r>
          </w:p>
        </w:tc>
      </w:tr>
    </w:tbl>
    <w:p w14:paraId="675D953C" w14:textId="77777777" w:rsidR="00E44E6F" w:rsidRDefault="0063693E">
      <w:pPr>
        <w:pBdr>
          <w:bottom w:val="single" w:sz="6" w:space="4" w:color="0F6E6E"/>
        </w:pBdr>
        <w:spacing w:before="260" w:after="100"/>
      </w:pPr>
      <w:r>
        <w:rPr>
          <w:rFonts w:ascii="Calibri" w:eastAsia="Calibri" w:hAnsi="Calibri" w:cs="Calibri"/>
          <w:b/>
          <w:bCs/>
          <w:color w:val="0F6E6E"/>
          <w:sz w:val="24"/>
          <w:szCs w:val="24"/>
        </w:rPr>
        <w:lastRenderedPageBreak/>
        <w:t>5. Smoking</w:t>
      </w:r>
    </w:p>
    <w:p w14:paraId="0C3318C9" w14:textId="77777777" w:rsidR="00E44E6F" w:rsidRDefault="0063693E">
      <w:pPr>
        <w:pStyle w:val="ListParagraph"/>
        <w:numPr>
          <w:ilvl w:val="0"/>
          <w:numId w:val="2"/>
        </w:numPr>
        <w:spacing w:after="90"/>
      </w:pPr>
      <w:r>
        <w:rPr>
          <w:color w:val="1F2937"/>
        </w:rPr>
        <w:t>Smoking significantly increases your risk of heart disease, stroke, and diabetes-related complications such as poor circulation and slow wound healing.</w:t>
      </w:r>
    </w:p>
    <w:p w14:paraId="1F4A7F69" w14:textId="77777777" w:rsidR="00E44E6F" w:rsidRDefault="0063693E">
      <w:pPr>
        <w:pStyle w:val="ListParagraph"/>
        <w:numPr>
          <w:ilvl w:val="0"/>
          <w:numId w:val="2"/>
        </w:numPr>
        <w:spacing w:after="90"/>
      </w:pPr>
      <w:r>
        <w:rPr>
          <w:color w:val="1F2937"/>
        </w:rPr>
        <w:t>Stopping smoking is one of the most effective things you can do for your long-term health with diabetes.</w:t>
      </w:r>
    </w:p>
    <w:p w14:paraId="08068EF4" w14:textId="77777777" w:rsidR="00E44E6F" w:rsidRDefault="0063693E">
      <w:pPr>
        <w:pStyle w:val="ListParagraph"/>
        <w:numPr>
          <w:ilvl w:val="0"/>
          <w:numId w:val="2"/>
        </w:numPr>
        <w:spacing w:after="90"/>
      </w:pPr>
      <w:r>
        <w:rPr>
          <w:color w:val="1F2937"/>
        </w:rPr>
        <w:t>Free support is available through the HSE QUIT service — call 1800 201 203, text QUIT to 50100, or visit quit.ie. Your GP or practice nurse can also help with a quit plan and, where appropriate, nicotine replacement or medication.</w:t>
      </w:r>
    </w:p>
    <w:p w14:paraId="7EA6D5C4" w14:textId="77777777" w:rsidR="00E44E6F" w:rsidRDefault="0063693E">
      <w:pPr>
        <w:pBdr>
          <w:bottom w:val="single" w:sz="6" w:space="4" w:color="0F6E6E"/>
        </w:pBdr>
        <w:spacing w:before="260" w:after="100"/>
      </w:pPr>
      <w:r>
        <w:rPr>
          <w:rFonts w:ascii="Calibri" w:eastAsia="Calibri" w:hAnsi="Calibri" w:cs="Calibri"/>
          <w:b/>
          <w:bCs/>
          <w:color w:val="0F6E6E"/>
          <w:sz w:val="24"/>
          <w:szCs w:val="24"/>
        </w:rPr>
        <w:t>6. Alcohol</w:t>
      </w:r>
    </w:p>
    <w:p w14:paraId="6163CA12" w14:textId="77777777" w:rsidR="00E44E6F" w:rsidRDefault="0063693E">
      <w:pPr>
        <w:pStyle w:val="ListParagraph"/>
        <w:numPr>
          <w:ilvl w:val="0"/>
          <w:numId w:val="2"/>
        </w:numPr>
        <w:spacing w:after="90"/>
      </w:pPr>
      <w:r>
        <w:rPr>
          <w:color w:val="1F2937"/>
        </w:rPr>
        <w:t>HSE guidance recommends no more than 11 standard drinks a week for women and 17 for men, spread out over the week with at least two alcohol-free days.</w:t>
      </w:r>
    </w:p>
    <w:p w14:paraId="4C4BF6C5" w14:textId="77777777" w:rsidR="00E44E6F" w:rsidRDefault="0063693E">
      <w:pPr>
        <w:pStyle w:val="ListParagraph"/>
        <w:numPr>
          <w:ilvl w:val="0"/>
          <w:numId w:val="2"/>
        </w:numPr>
        <w:spacing w:after="90"/>
      </w:pPr>
      <w:r>
        <w:rPr>
          <w:color w:val="1F2937"/>
        </w:rPr>
        <w:t>Alcohol can cause delayed low blood sugar (hypoglycaemia), particularly overnight — this risk is higher if you take insulin or a sulphonylurea.</w:t>
      </w:r>
    </w:p>
    <w:p w14:paraId="1946C26E" w14:textId="5E1188DC" w:rsidR="00E44E6F" w:rsidRDefault="0063693E">
      <w:pPr>
        <w:pStyle w:val="ListParagraph"/>
        <w:numPr>
          <w:ilvl w:val="0"/>
          <w:numId w:val="2"/>
        </w:numPr>
        <w:spacing w:after="90"/>
      </w:pPr>
      <w:r>
        <w:rPr>
          <w:color w:val="1F2937"/>
        </w:rPr>
        <w:t xml:space="preserve">Never drink on an empty </w:t>
      </w:r>
      <w:r w:rsidR="00083D7E">
        <w:rPr>
          <w:color w:val="1F2937"/>
        </w:rPr>
        <w:t>stomach and</w:t>
      </w:r>
      <w:r>
        <w:rPr>
          <w:color w:val="1F2937"/>
        </w:rPr>
        <w:t xml:space="preserve"> have a carbohydrate-containing snack before bed if you have been drinking.</w:t>
      </w:r>
    </w:p>
    <w:p w14:paraId="4A9DA7CA" w14:textId="77777777" w:rsidR="00E44E6F" w:rsidRDefault="0063693E">
      <w:pPr>
        <w:pStyle w:val="ListParagraph"/>
        <w:numPr>
          <w:ilvl w:val="0"/>
          <w:numId w:val="2"/>
        </w:numPr>
        <w:spacing w:after="90"/>
      </w:pPr>
      <w:r>
        <w:rPr>
          <w:color w:val="1F2937"/>
        </w:rPr>
        <w:t>Alcohol is also calorie-dense and can make weight management more difficult.</w:t>
      </w:r>
    </w:p>
    <w:p w14:paraId="1D3AC235" w14:textId="77777777" w:rsidR="00E44E6F" w:rsidRDefault="0063693E">
      <w:pPr>
        <w:pBdr>
          <w:bottom w:val="single" w:sz="6" w:space="4" w:color="0F6E6E"/>
        </w:pBdr>
        <w:spacing w:before="260" w:after="100"/>
      </w:pPr>
      <w:r>
        <w:rPr>
          <w:rFonts w:ascii="Calibri" w:eastAsia="Calibri" w:hAnsi="Calibri" w:cs="Calibri"/>
          <w:b/>
          <w:bCs/>
          <w:color w:val="0F6E6E"/>
          <w:sz w:val="24"/>
          <w:szCs w:val="24"/>
        </w:rPr>
        <w:t>7. Free diabetes education courses</w:t>
      </w:r>
    </w:p>
    <w:p w14:paraId="72392C37" w14:textId="77777777" w:rsidR="00E44E6F" w:rsidRDefault="0063693E">
      <w:pPr>
        <w:spacing w:after="90"/>
      </w:pPr>
      <w:r>
        <w:rPr>
          <w:color w:val="1F2937"/>
        </w:rPr>
        <w:t>Structured education can improve your confidence and skills in managing diabetes day to day. Options available in Ireland include:</w:t>
      </w:r>
    </w:p>
    <w:p w14:paraId="16622654" w14:textId="77777777" w:rsidR="00E44E6F" w:rsidRDefault="0063693E">
      <w:pPr>
        <w:spacing w:before="140" w:after="60"/>
      </w:pPr>
      <w:r>
        <w:rPr>
          <w:b/>
          <w:bCs/>
          <w:color w:val="0F6E6E"/>
        </w:rPr>
        <w:t>DESMOND (Diabetes Education and Self-Management for Ongoing and Newly Diagnosed)</w:t>
      </w:r>
    </w:p>
    <w:p w14:paraId="4E65312B" w14:textId="77777777" w:rsidR="00E44E6F" w:rsidRDefault="0063693E">
      <w:pPr>
        <w:pStyle w:val="ListParagraph"/>
        <w:numPr>
          <w:ilvl w:val="0"/>
          <w:numId w:val="2"/>
        </w:numPr>
        <w:spacing w:after="90"/>
      </w:pPr>
      <w:r>
        <w:rPr>
          <w:color w:val="1F2937"/>
        </w:rPr>
        <w:t>A group programme (one full day, or two half-days) covering diet, activity, medication, and self-management, run by HSE dietitians and diabetes nurses. Available face-to-face or virtually in many areas.</w:t>
      </w:r>
    </w:p>
    <w:p w14:paraId="1B1C117F" w14:textId="77777777" w:rsidR="00E44E6F" w:rsidRDefault="0063693E">
      <w:pPr>
        <w:spacing w:before="140" w:after="60"/>
      </w:pPr>
      <w:r>
        <w:rPr>
          <w:b/>
          <w:bCs/>
          <w:color w:val="0F6E6E"/>
        </w:rPr>
        <w:t>Diabetes SMART</w:t>
      </w:r>
    </w:p>
    <w:p w14:paraId="1ED7E492" w14:textId="77777777" w:rsidR="00E44E6F" w:rsidRDefault="0063693E">
      <w:pPr>
        <w:pStyle w:val="ListParagraph"/>
        <w:numPr>
          <w:ilvl w:val="0"/>
          <w:numId w:val="2"/>
        </w:numPr>
        <w:spacing w:after="90"/>
      </w:pPr>
      <w:r>
        <w:rPr>
          <w:color w:val="1F2937"/>
        </w:rPr>
        <w:t>A free, self-paced online course from Diabetes Ireland with six interactive modules on understanding diabetes, blood glucose, diet, and reducing complications — accessible from a computer, tablet, or phone.</w:t>
      </w:r>
    </w:p>
    <w:p w14:paraId="5B6867B0" w14:textId="77777777" w:rsidR="00E44E6F" w:rsidRDefault="0063693E">
      <w:pPr>
        <w:spacing w:before="140" w:after="60"/>
      </w:pPr>
      <w:r>
        <w:rPr>
          <w:b/>
          <w:bCs/>
          <w:color w:val="0F6E6E"/>
        </w:rPr>
        <w:t>CODE (Community Orientated Diabetes Education)</w:t>
      </w:r>
    </w:p>
    <w:p w14:paraId="4F5EC30C" w14:textId="77777777" w:rsidR="00E44E6F" w:rsidRDefault="0063693E">
      <w:pPr>
        <w:pStyle w:val="ListParagraph"/>
        <w:numPr>
          <w:ilvl w:val="0"/>
          <w:numId w:val="2"/>
        </w:numPr>
        <w:spacing w:after="90"/>
      </w:pPr>
      <w:r>
        <w:rPr>
          <w:color w:val="1F2937"/>
        </w:rPr>
        <w:t>A Diabetes Ireland programme run online over three weekly two-hour sessions, with a follow-up session six months later.</w:t>
      </w:r>
    </w:p>
    <w:p w14:paraId="016D83B9" w14:textId="77777777" w:rsidR="00E44E6F" w:rsidRDefault="0063693E">
      <w:pPr>
        <w:spacing w:before="140" w:after="60"/>
      </w:pPr>
      <w:r>
        <w:rPr>
          <w:b/>
          <w:bCs/>
          <w:color w:val="0F6E6E"/>
        </w:rPr>
        <w:t>How to access these</w:t>
      </w:r>
    </w:p>
    <w:p w14:paraId="6162F3F2" w14:textId="77777777" w:rsidR="00E44E6F" w:rsidRDefault="0063693E">
      <w:pPr>
        <w:pStyle w:val="ListParagraph"/>
        <w:numPr>
          <w:ilvl w:val="0"/>
          <w:numId w:val="2"/>
        </w:numPr>
        <w:spacing w:after="90"/>
      </w:pPr>
      <w:r>
        <w:rPr>
          <w:color w:val="1F2937"/>
        </w:rPr>
        <w:t>Ask your GP, practice nurse, or dietitian for a referral — this can be done directly through the practice.</w:t>
      </w:r>
    </w:p>
    <w:p w14:paraId="2C357D68" w14:textId="10443C1C" w:rsidR="00E44E6F" w:rsidRDefault="0063693E">
      <w:pPr>
        <w:pStyle w:val="ListParagraph"/>
        <w:numPr>
          <w:ilvl w:val="0"/>
          <w:numId w:val="2"/>
        </w:numPr>
        <w:spacing w:after="90"/>
      </w:pPr>
      <w:r>
        <w:rPr>
          <w:color w:val="1F2937"/>
        </w:rPr>
        <w:t xml:space="preserve">You can also </w:t>
      </w:r>
      <w:r w:rsidR="00083D7E">
        <w:rPr>
          <w:color w:val="1F2937"/>
        </w:rPr>
        <w:t>self-refer</w:t>
      </w:r>
      <w:r>
        <w:rPr>
          <w:color w:val="1F2937"/>
        </w:rPr>
        <w:t xml:space="preserve"> see www.hse.ie/diabetescourses for local HSE course listings, or contact Diabetes Ireland on 01 842 8118 / info@diabetes.ie for SMART and CODE.</w:t>
      </w:r>
    </w:p>
    <w:p w14:paraId="1B18D2B4" w14:textId="77777777" w:rsidR="00E44E6F" w:rsidRDefault="0063693E">
      <w:pPr>
        <w:pBdr>
          <w:bottom w:val="single" w:sz="6" w:space="4" w:color="0F6E6E"/>
        </w:pBdr>
        <w:spacing w:before="260" w:after="100"/>
      </w:pPr>
      <w:r>
        <w:rPr>
          <w:rFonts w:ascii="Calibri" w:eastAsia="Calibri" w:hAnsi="Calibri" w:cs="Calibri"/>
          <w:b/>
          <w:bCs/>
          <w:color w:val="0F6E6E"/>
          <w:sz w:val="24"/>
          <w:szCs w:val="24"/>
        </w:rPr>
        <w:t>8. Sick day rule reminder</w:t>
      </w:r>
    </w:p>
    <w:p w14:paraId="225807A7" w14:textId="77777777" w:rsidR="00E44E6F" w:rsidRDefault="0063693E">
      <w:pPr>
        <w:spacing w:after="90"/>
      </w:pPr>
      <w:r>
        <w:rPr>
          <w:color w:val="1F2937"/>
        </w:rPr>
        <w:t>If you become unwell — especially with vomiting, diarrhoea, fever, or if you're eating and drinking poorly — some diabetes medications may need to be paused temporarily to protect your kidneys and reduce the risk of dehydration-related complications.</w:t>
      </w:r>
    </w:p>
    <w:tbl>
      <w:tblPr>
        <w:tblW w:w="5000" w:type="pct"/>
        <w:tblBorders>
          <w:top w:val="single" w:sz="4" w:space="0" w:color="B45309"/>
          <w:left w:val="single" w:sz="4" w:space="0" w:color="B45309"/>
          <w:bottom w:val="single" w:sz="4" w:space="0" w:color="B45309"/>
          <w:right w:val="single" w:sz="4" w:space="0" w:color="B45309"/>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896"/>
      </w:tblGrid>
      <w:tr w:rsidR="00E44E6F" w14:paraId="69568827" w14:textId="77777777">
        <w:tc>
          <w:tcPr>
            <w:tcW w:w="0" w:type="auto"/>
            <w:shd w:val="clear" w:color="auto" w:fill="FDF3E3"/>
            <w:tcMar>
              <w:top w:w="120" w:type="dxa"/>
              <w:left w:w="160" w:type="dxa"/>
              <w:bottom w:w="120" w:type="dxa"/>
              <w:right w:w="160" w:type="dxa"/>
            </w:tcMar>
          </w:tcPr>
          <w:p w14:paraId="262A575A" w14:textId="77777777" w:rsidR="00E44E6F" w:rsidRDefault="0063693E">
            <w:pPr>
              <w:spacing w:after="60"/>
            </w:pPr>
            <w:r>
              <w:rPr>
                <w:b/>
                <w:bCs/>
                <w:color w:val="B45309"/>
              </w:rPr>
              <w:t>Medications that may need to be paused when acutely unwell (check with your GP or pharmacist)</w:t>
            </w:r>
          </w:p>
          <w:p w14:paraId="4165EEB0" w14:textId="77777777" w:rsidR="00E44E6F" w:rsidRDefault="0063693E">
            <w:pPr>
              <w:pStyle w:val="ListParagraph"/>
              <w:numPr>
                <w:ilvl w:val="0"/>
                <w:numId w:val="2"/>
              </w:numPr>
              <w:spacing w:after="40"/>
            </w:pPr>
            <w:r>
              <w:rPr>
                <w:color w:val="1F2937"/>
                <w:sz w:val="19"/>
                <w:szCs w:val="19"/>
              </w:rPr>
              <w:t>Metformin</w:t>
            </w:r>
          </w:p>
          <w:p w14:paraId="7E82AB5A" w14:textId="77777777" w:rsidR="00E44E6F" w:rsidRDefault="0063693E">
            <w:pPr>
              <w:pStyle w:val="ListParagraph"/>
              <w:numPr>
                <w:ilvl w:val="0"/>
                <w:numId w:val="2"/>
              </w:numPr>
              <w:spacing w:after="40"/>
            </w:pPr>
            <w:r>
              <w:rPr>
                <w:color w:val="1F2937"/>
                <w:sz w:val="19"/>
                <w:szCs w:val="19"/>
              </w:rPr>
              <w:t>SGLT2 inhibitors (e.g. dapagliflozin, empagliflozin, canagliflozin — names ending in '-gliflozin')</w:t>
            </w:r>
          </w:p>
          <w:p w14:paraId="75F49E98" w14:textId="77777777" w:rsidR="00E44E6F" w:rsidRDefault="0063693E">
            <w:pPr>
              <w:pStyle w:val="ListParagraph"/>
              <w:numPr>
                <w:ilvl w:val="0"/>
                <w:numId w:val="2"/>
              </w:numPr>
              <w:spacing w:after="40"/>
            </w:pPr>
            <w:r>
              <w:rPr>
                <w:color w:val="1F2937"/>
                <w:sz w:val="19"/>
                <w:szCs w:val="19"/>
              </w:rPr>
              <w:t>ACE inhibitors and ARBs (blood pressure medications)</w:t>
            </w:r>
          </w:p>
          <w:p w14:paraId="447513A5" w14:textId="77777777" w:rsidR="00E44E6F" w:rsidRDefault="0063693E">
            <w:pPr>
              <w:pStyle w:val="ListParagraph"/>
              <w:numPr>
                <w:ilvl w:val="0"/>
                <w:numId w:val="2"/>
              </w:numPr>
              <w:spacing w:after="40"/>
            </w:pPr>
            <w:r>
              <w:rPr>
                <w:color w:val="1F2937"/>
                <w:sz w:val="19"/>
                <w:szCs w:val="19"/>
              </w:rPr>
              <w:t>Diuretics ('water tablets')</w:t>
            </w:r>
          </w:p>
          <w:p w14:paraId="5A7F8678" w14:textId="77777777" w:rsidR="00E44E6F" w:rsidRDefault="0063693E">
            <w:pPr>
              <w:pStyle w:val="ListParagraph"/>
              <w:numPr>
                <w:ilvl w:val="0"/>
                <w:numId w:val="2"/>
              </w:numPr>
              <w:spacing w:after="40"/>
            </w:pPr>
            <w:r>
              <w:rPr>
                <w:color w:val="1F2937"/>
                <w:sz w:val="19"/>
                <w:szCs w:val="19"/>
              </w:rPr>
              <w:t>NSAID painkillers (e.g. ibuprofen)</w:t>
            </w:r>
          </w:p>
        </w:tc>
      </w:tr>
    </w:tbl>
    <w:p w14:paraId="37B222D9" w14:textId="77777777" w:rsidR="00E44E6F" w:rsidRDefault="0063693E">
      <w:pPr>
        <w:pStyle w:val="ListParagraph"/>
        <w:numPr>
          <w:ilvl w:val="0"/>
          <w:numId w:val="2"/>
        </w:numPr>
        <w:spacing w:after="90"/>
      </w:pPr>
      <w:r>
        <w:rPr>
          <w:color w:val="1F2937"/>
        </w:rPr>
        <w:t>Keep taking insulin — illness often raises blood sugar, so insulin doses may need adjusting rather than stopping. Contact your team for advice if unsure.</w:t>
      </w:r>
    </w:p>
    <w:p w14:paraId="47EFC123" w14:textId="77777777" w:rsidR="00E44E6F" w:rsidRDefault="0063693E">
      <w:pPr>
        <w:pStyle w:val="ListParagraph"/>
        <w:numPr>
          <w:ilvl w:val="0"/>
          <w:numId w:val="2"/>
        </w:numPr>
        <w:spacing w:after="90"/>
      </w:pPr>
      <w:r>
        <w:rPr>
          <w:color w:val="1F2937"/>
        </w:rPr>
        <w:t>Stay hydrated, check your blood sugar more often if you monitor at home, and seek urgent medical attention if you're unable to keep fluids down, are very drowsy, or feel seriously unwell.</w:t>
      </w:r>
    </w:p>
    <w:p w14:paraId="53D1418B" w14:textId="77777777" w:rsidR="00E44E6F" w:rsidRDefault="0063693E">
      <w:pPr>
        <w:pStyle w:val="ListParagraph"/>
        <w:numPr>
          <w:ilvl w:val="0"/>
          <w:numId w:val="2"/>
        </w:numPr>
        <w:spacing w:after="90"/>
      </w:pPr>
      <w:r>
        <w:rPr>
          <w:color w:val="1F2937"/>
        </w:rPr>
        <w:lastRenderedPageBreak/>
        <w:t>Restart paused medications once you're eating and drinking normally again for 24–48 hours, or as advised by your GP or pharmacist.</w:t>
      </w:r>
    </w:p>
    <w:p w14:paraId="1DCC4591" w14:textId="77777777" w:rsidR="00E44E6F" w:rsidRDefault="0063693E">
      <w:pPr>
        <w:pBdr>
          <w:bottom w:val="single" w:sz="6" w:space="4" w:color="0F6E6E"/>
        </w:pBdr>
        <w:spacing w:before="260" w:after="100"/>
      </w:pPr>
      <w:r>
        <w:rPr>
          <w:rFonts w:ascii="Calibri" w:eastAsia="Calibri" w:hAnsi="Calibri" w:cs="Calibri"/>
          <w:b/>
          <w:bCs/>
          <w:color w:val="0F6E6E"/>
          <w:sz w:val="24"/>
          <w:szCs w:val="24"/>
        </w:rPr>
        <w:t>9. Foot care</w:t>
      </w:r>
    </w:p>
    <w:p w14:paraId="40959DDF" w14:textId="77777777" w:rsidR="00E44E6F" w:rsidRDefault="0063693E">
      <w:pPr>
        <w:pStyle w:val="ListParagraph"/>
        <w:numPr>
          <w:ilvl w:val="0"/>
          <w:numId w:val="2"/>
        </w:numPr>
        <w:spacing w:after="90"/>
      </w:pPr>
      <w:r>
        <w:rPr>
          <w:color w:val="1F2937"/>
        </w:rPr>
        <w:t>Check your feet daily for cuts, blisters, redness, swelling, or changes in colour or temperature — use a mirror or ask someone to help if you can't see the soles easily.</w:t>
      </w:r>
    </w:p>
    <w:p w14:paraId="46D657D1" w14:textId="5904247B" w:rsidR="00E44E6F" w:rsidRDefault="0063693E">
      <w:pPr>
        <w:pStyle w:val="ListParagraph"/>
        <w:numPr>
          <w:ilvl w:val="0"/>
          <w:numId w:val="2"/>
        </w:numPr>
        <w:spacing w:after="90"/>
      </w:pPr>
      <w:r>
        <w:rPr>
          <w:color w:val="1F2937"/>
        </w:rPr>
        <w:t>Wash and dry your feet daily (especially between the toes</w:t>
      </w:r>
      <w:r w:rsidR="00083D7E">
        <w:rPr>
          <w:color w:val="1F2937"/>
        </w:rPr>
        <w:t>) and</w:t>
      </w:r>
      <w:r>
        <w:rPr>
          <w:color w:val="1F2937"/>
        </w:rPr>
        <w:t xml:space="preserve"> moisturise dry skin — but avoid moisturiser between the toes.</w:t>
      </w:r>
    </w:p>
    <w:p w14:paraId="27F3C4AB" w14:textId="77777777" w:rsidR="00E44E6F" w:rsidRDefault="0063693E">
      <w:pPr>
        <w:pStyle w:val="ListParagraph"/>
        <w:numPr>
          <w:ilvl w:val="0"/>
          <w:numId w:val="2"/>
        </w:numPr>
        <w:spacing w:after="90"/>
      </w:pPr>
      <w:r>
        <w:rPr>
          <w:color w:val="1F2937"/>
        </w:rPr>
        <w:t>Wear well-fitting shoes and clean socks, and never walk barefoot, indoors or outdoors.</w:t>
      </w:r>
    </w:p>
    <w:p w14:paraId="4DCCA27F" w14:textId="77777777" w:rsidR="00E44E6F" w:rsidRDefault="0063693E">
      <w:pPr>
        <w:pStyle w:val="ListParagraph"/>
        <w:numPr>
          <w:ilvl w:val="0"/>
          <w:numId w:val="2"/>
        </w:numPr>
        <w:spacing w:after="90"/>
      </w:pPr>
      <w:r>
        <w:rPr>
          <w:color w:val="1F2937"/>
        </w:rPr>
        <w:t>Cut nails straight across and see a chiropodist/podiatrist for corns, calluses, or nail care rather than treating them yourself.</w:t>
      </w:r>
    </w:p>
    <w:p w14:paraId="3E82BBD4" w14:textId="69F6A75B" w:rsidR="00E44E6F" w:rsidRDefault="0063693E">
      <w:pPr>
        <w:pStyle w:val="ListParagraph"/>
        <w:numPr>
          <w:ilvl w:val="0"/>
          <w:numId w:val="2"/>
        </w:numPr>
        <w:spacing w:after="90"/>
      </w:pPr>
      <w:r>
        <w:rPr>
          <w:color w:val="1F2937"/>
        </w:rPr>
        <w:t xml:space="preserve">Attend your annual diabetic foot </w:t>
      </w:r>
      <w:r w:rsidR="00083D7E">
        <w:rPr>
          <w:color w:val="1F2937"/>
        </w:rPr>
        <w:t>check and</w:t>
      </w:r>
      <w:r>
        <w:rPr>
          <w:color w:val="1F2937"/>
        </w:rPr>
        <w:t xml:space="preserve"> contact the practice promptly if you notice any wound, ulcer, or injury that isn't healing, or any loss of sensation.</w:t>
      </w:r>
    </w:p>
    <w:p w14:paraId="386C77C0" w14:textId="77777777" w:rsidR="00E44E6F" w:rsidRDefault="0063693E">
      <w:pPr>
        <w:pBdr>
          <w:bottom w:val="single" w:sz="6" w:space="4" w:color="0F6E6E"/>
        </w:pBdr>
        <w:spacing w:before="260" w:after="100"/>
      </w:pPr>
      <w:r>
        <w:rPr>
          <w:rFonts w:ascii="Calibri" w:eastAsia="Calibri" w:hAnsi="Calibri" w:cs="Calibri"/>
          <w:b/>
          <w:bCs/>
          <w:color w:val="0F6E6E"/>
          <w:sz w:val="24"/>
          <w:szCs w:val="24"/>
        </w:rPr>
        <w:t>10. Driving with diabetes</w:t>
      </w:r>
    </w:p>
    <w:p w14:paraId="343AE262" w14:textId="77777777" w:rsidR="00E44E6F" w:rsidRDefault="0063693E">
      <w:pPr>
        <w:pStyle w:val="ListParagraph"/>
        <w:numPr>
          <w:ilvl w:val="0"/>
          <w:numId w:val="2"/>
        </w:numPr>
        <w:spacing w:after="90"/>
      </w:pPr>
      <w:r>
        <w:rPr>
          <w:color w:val="1F2937"/>
        </w:rPr>
        <w:t>If you take insulin or a medication that can cause hypoglycaemia (such as a sulphonylurea like gliclazide), you are legally required to inform the National Driver Licence Service (NDLS) — this does not apply if your diabetes is managed by diet alone or by medication that doesn't cause hypos.</w:t>
      </w:r>
    </w:p>
    <w:p w14:paraId="520B9714" w14:textId="77777777" w:rsidR="00E44E6F" w:rsidRDefault="0063693E">
      <w:pPr>
        <w:pStyle w:val="ListParagraph"/>
        <w:numPr>
          <w:ilvl w:val="0"/>
          <w:numId w:val="2"/>
        </w:numPr>
        <w:spacing w:after="90"/>
      </w:pPr>
      <w:r>
        <w:rPr>
          <w:color w:val="1F2937"/>
        </w:rPr>
        <w:t>Check your blood glucose before driving, even for short journeys. If it is 5.0 mmol/L or below, have a carbohydrate snack first; if below 4.0 mmol/L, treat the hypo and wait before driving.</w:t>
      </w:r>
    </w:p>
    <w:p w14:paraId="21AFAD10" w14:textId="77777777" w:rsidR="00E44E6F" w:rsidRDefault="0063693E">
      <w:pPr>
        <w:pStyle w:val="ListParagraph"/>
        <w:numPr>
          <w:ilvl w:val="0"/>
          <w:numId w:val="2"/>
        </w:numPr>
        <w:spacing w:after="90"/>
      </w:pPr>
      <w:r>
        <w:rPr>
          <w:color w:val="1F2937"/>
        </w:rPr>
        <w:t>Always carry a fast-acting carbohydrate (glucose tablets or similar) in the car.</w:t>
      </w:r>
    </w:p>
    <w:p w14:paraId="6B8F0DA2" w14:textId="4C185B74" w:rsidR="00E44E6F" w:rsidRDefault="0063693E">
      <w:pPr>
        <w:pStyle w:val="ListParagraph"/>
        <w:numPr>
          <w:ilvl w:val="0"/>
          <w:numId w:val="2"/>
        </w:numPr>
        <w:spacing w:after="90"/>
      </w:pPr>
      <w:r>
        <w:rPr>
          <w:color w:val="1F2937"/>
        </w:rPr>
        <w:t xml:space="preserve">If you feel or become hypoglycaemic while </w:t>
      </w:r>
      <w:r w:rsidR="00083D7E">
        <w:rPr>
          <w:color w:val="1F2937"/>
        </w:rPr>
        <w:t>driving</w:t>
      </w:r>
      <w:r>
        <w:rPr>
          <w:color w:val="1F2937"/>
        </w:rPr>
        <w:t xml:space="preserve"> stop the car as soon as safely possible, switch off the engine, remove the keys, and move out of the driver's seat. Do not drive again until at least 45 minutes after your blood sugar has returned to normal.</w:t>
      </w:r>
    </w:p>
    <w:p w14:paraId="6A0B0359" w14:textId="77777777" w:rsidR="00E44E6F" w:rsidRDefault="0063693E">
      <w:pPr>
        <w:pStyle w:val="ListParagraph"/>
        <w:numPr>
          <w:ilvl w:val="0"/>
          <w:numId w:val="2"/>
        </w:numPr>
        <w:spacing w:after="90"/>
      </w:pPr>
      <w:r>
        <w:rPr>
          <w:color w:val="1F2937"/>
        </w:rPr>
        <w:t>You must also inform your motor insurance provider of your diagnosis if you are on hypo-risk medication.</w:t>
      </w:r>
    </w:p>
    <w:p w14:paraId="438C6524" w14:textId="77777777" w:rsidR="00E44E6F" w:rsidRDefault="0063693E">
      <w:pPr>
        <w:pStyle w:val="ListParagraph"/>
        <w:numPr>
          <w:ilvl w:val="0"/>
          <w:numId w:val="2"/>
        </w:numPr>
        <w:spacing w:after="90"/>
      </w:pPr>
      <w:r>
        <w:rPr>
          <w:color w:val="1F2937"/>
        </w:rPr>
        <w:t>Full guidance is available at ndls.ie or in the RSA/NOTM 'Sláinte agus Tiomáint' Medical Fitness to Drive guidelines (rsa.ie).</w:t>
      </w:r>
    </w:p>
    <w:p w14:paraId="6286D998" w14:textId="3BC9DF2F" w:rsidR="00137051" w:rsidRPr="00137051" w:rsidRDefault="00137051" w:rsidP="00137051">
      <w:pPr>
        <w:pBdr>
          <w:bottom w:val="single" w:sz="6" w:space="4" w:color="0F6E6E"/>
        </w:pBdr>
        <w:spacing w:before="260" w:after="100"/>
        <w:ind w:left="120"/>
        <w:rPr>
          <w:rFonts w:ascii="Calibri" w:eastAsia="Calibri" w:hAnsi="Calibri" w:cs="Calibri"/>
          <w:b/>
          <w:bCs/>
          <w:color w:val="0F6E6E"/>
          <w:sz w:val="24"/>
          <w:szCs w:val="24"/>
        </w:rPr>
      </w:pPr>
      <w:r w:rsidRPr="00137051">
        <w:rPr>
          <w:rFonts w:ascii="Calibri" w:eastAsia="Calibri" w:hAnsi="Calibri" w:cs="Calibri"/>
          <w:b/>
          <w:bCs/>
          <w:color w:val="0F6E6E"/>
          <w:sz w:val="24"/>
          <w:szCs w:val="24"/>
        </w:rPr>
        <w:t xml:space="preserve">11. </w:t>
      </w:r>
      <w:r w:rsidR="00083D7E">
        <w:rPr>
          <w:rFonts w:ascii="Calibri" w:eastAsia="Calibri" w:hAnsi="Calibri" w:cs="Calibri"/>
          <w:b/>
          <w:bCs/>
          <w:color w:val="0F6E6E"/>
          <w:sz w:val="24"/>
          <w:szCs w:val="24"/>
        </w:rPr>
        <w:t xml:space="preserve">Diabetic </w:t>
      </w:r>
      <w:r w:rsidRPr="00137051">
        <w:rPr>
          <w:rFonts w:ascii="Calibri" w:eastAsia="Calibri" w:hAnsi="Calibri" w:cs="Calibri"/>
          <w:b/>
          <w:bCs/>
          <w:color w:val="0F6E6E"/>
          <w:sz w:val="24"/>
          <w:szCs w:val="24"/>
        </w:rPr>
        <w:t>Retinopathy Screening</w:t>
      </w:r>
      <w:r>
        <w:rPr>
          <w:rFonts w:ascii="Calibri" w:eastAsia="Calibri" w:hAnsi="Calibri" w:cs="Calibri"/>
          <w:b/>
          <w:bCs/>
          <w:color w:val="0F6E6E"/>
          <w:sz w:val="24"/>
          <w:szCs w:val="24"/>
        </w:rPr>
        <w:t xml:space="preserve"> (free eye screening)</w:t>
      </w:r>
    </w:p>
    <w:p w14:paraId="649E82E8" w14:textId="21542B1C" w:rsidR="00137051" w:rsidRPr="00137051" w:rsidRDefault="00137051" w:rsidP="00137051">
      <w:pPr>
        <w:pStyle w:val="ListParagraph"/>
        <w:numPr>
          <w:ilvl w:val="0"/>
          <w:numId w:val="2"/>
        </w:numPr>
        <w:spacing w:after="90"/>
      </w:pPr>
      <w:r>
        <w:rPr>
          <w:color w:val="1F2937"/>
        </w:rPr>
        <w:t>High sugars over time can damage the back of the eye (the retina) and if left untreated can lead to blindness</w:t>
      </w:r>
      <w:r w:rsidR="00083D7E">
        <w:rPr>
          <w:color w:val="1F2937"/>
        </w:rPr>
        <w:t>.</w:t>
      </w:r>
    </w:p>
    <w:p w14:paraId="069A64E7" w14:textId="3D1C07D1" w:rsidR="00137051" w:rsidRDefault="00137051" w:rsidP="00137051">
      <w:pPr>
        <w:pStyle w:val="ListParagraph"/>
        <w:numPr>
          <w:ilvl w:val="0"/>
          <w:numId w:val="2"/>
        </w:numPr>
        <w:spacing w:after="90"/>
      </w:pPr>
      <w:r>
        <w:rPr>
          <w:color w:val="1F2937"/>
        </w:rPr>
        <w:t>If no issues you will be called every 2 years.</w:t>
      </w:r>
      <w:r w:rsidR="00083D7E">
        <w:rPr>
          <w:color w:val="1F2937"/>
        </w:rPr>
        <w:t xml:space="preserve"> </w:t>
      </w:r>
    </w:p>
    <w:p w14:paraId="6C1DA5B1" w14:textId="1876D19D" w:rsidR="00137051" w:rsidRDefault="00137051" w:rsidP="00137051">
      <w:pPr>
        <w:pStyle w:val="ListParagraph"/>
        <w:numPr>
          <w:ilvl w:val="0"/>
          <w:numId w:val="2"/>
        </w:numPr>
        <w:spacing w:after="90"/>
      </w:pPr>
      <w:r>
        <w:rPr>
          <w:color w:val="1F2937"/>
        </w:rPr>
        <w:t>Make sure you are up to date and go to your appoin</w:t>
      </w:r>
      <w:r w:rsidR="00083D7E">
        <w:rPr>
          <w:color w:val="1F2937"/>
        </w:rPr>
        <w:t>t</w:t>
      </w:r>
      <w:r>
        <w:rPr>
          <w:color w:val="1F2937"/>
        </w:rPr>
        <w:t>ments when called. If you are not sure or you are not regist</w:t>
      </w:r>
      <w:r w:rsidR="00083D7E">
        <w:rPr>
          <w:color w:val="1F2937"/>
        </w:rPr>
        <w:t>er</w:t>
      </w:r>
      <w:r>
        <w:rPr>
          <w:color w:val="1F2937"/>
        </w:rPr>
        <w:t xml:space="preserve">ed please talk to your Practice nurse and she can help you or go to </w:t>
      </w:r>
      <w:r w:rsidR="00083D7E">
        <w:rPr>
          <w:color w:val="1F2937"/>
        </w:rPr>
        <w:t>diabeticretinascreen.ie or call 1800 45 45 55.</w:t>
      </w:r>
    </w:p>
    <w:p w14:paraId="7C1100EC" w14:textId="4A83E3B8" w:rsidR="00E44E6F" w:rsidRPr="00083D7E" w:rsidRDefault="0063693E">
      <w:pPr>
        <w:pBdr>
          <w:top w:val="single" w:sz="4" w:space="6" w:color="D1D5DB"/>
        </w:pBdr>
        <w:spacing w:before="300"/>
        <w:rPr>
          <w:i/>
          <w:iCs/>
          <w:color w:val="6B7280"/>
          <w:sz w:val="17"/>
          <w:szCs w:val="17"/>
        </w:rPr>
      </w:pPr>
      <w:r>
        <w:rPr>
          <w:i/>
          <w:iCs/>
          <w:color w:val="6B7280"/>
          <w:sz w:val="17"/>
          <w:szCs w:val="17"/>
        </w:rPr>
        <w:t>This information sheet is intended as a general guide and does not replace individual advice from your GP or diabetes team. If you have any questions, please contact the practice.</w:t>
      </w:r>
    </w:p>
    <w:sectPr w:rsidR="00E44E6F" w:rsidRPr="00083D7E">
      <w:pgSz w:w="11906" w:h="16838"/>
      <w:pgMar w:top="900" w:right="1000" w:bottom="900" w:left="10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A4602"/>
    <w:multiLevelType w:val="hybridMultilevel"/>
    <w:tmpl w:val="F8A211CE"/>
    <w:lvl w:ilvl="0" w:tplc="4C40AC7E">
      <w:start w:val="1"/>
      <w:numFmt w:val="bullet"/>
      <w:lvlText w:val="•"/>
      <w:lvlJc w:val="left"/>
      <w:pPr>
        <w:ind w:left="340" w:hanging="220"/>
      </w:pPr>
      <w:rPr>
        <w:color w:val="0F6E6E"/>
      </w:rPr>
    </w:lvl>
    <w:lvl w:ilvl="1" w:tplc="F6BAD830">
      <w:numFmt w:val="decimal"/>
      <w:lvlText w:val=""/>
      <w:lvlJc w:val="left"/>
    </w:lvl>
    <w:lvl w:ilvl="2" w:tplc="58F8AC9C">
      <w:numFmt w:val="decimal"/>
      <w:lvlText w:val=""/>
      <w:lvlJc w:val="left"/>
    </w:lvl>
    <w:lvl w:ilvl="3" w:tplc="8B221C28">
      <w:numFmt w:val="decimal"/>
      <w:lvlText w:val=""/>
      <w:lvlJc w:val="left"/>
    </w:lvl>
    <w:lvl w:ilvl="4" w:tplc="7662F926">
      <w:numFmt w:val="decimal"/>
      <w:lvlText w:val=""/>
      <w:lvlJc w:val="left"/>
    </w:lvl>
    <w:lvl w:ilvl="5" w:tplc="B268CE86">
      <w:numFmt w:val="decimal"/>
      <w:lvlText w:val=""/>
      <w:lvlJc w:val="left"/>
    </w:lvl>
    <w:lvl w:ilvl="6" w:tplc="69C8B99E">
      <w:numFmt w:val="decimal"/>
      <w:lvlText w:val=""/>
      <w:lvlJc w:val="left"/>
    </w:lvl>
    <w:lvl w:ilvl="7" w:tplc="51BE6C88">
      <w:numFmt w:val="decimal"/>
      <w:lvlText w:val=""/>
      <w:lvlJc w:val="left"/>
    </w:lvl>
    <w:lvl w:ilvl="8" w:tplc="381CDF6A">
      <w:numFmt w:val="decimal"/>
      <w:lvlText w:val=""/>
      <w:lvlJc w:val="left"/>
    </w:lvl>
  </w:abstractNum>
  <w:abstractNum w:abstractNumId="1" w15:restartNumberingAfterBreak="0">
    <w:nsid w:val="173B5E0E"/>
    <w:multiLevelType w:val="hybridMultilevel"/>
    <w:tmpl w:val="313E7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936E81"/>
    <w:multiLevelType w:val="hybridMultilevel"/>
    <w:tmpl w:val="F94ECD60"/>
    <w:lvl w:ilvl="0" w:tplc="928A3F32">
      <w:start w:val="1"/>
      <w:numFmt w:val="bullet"/>
      <w:lvlText w:val="●"/>
      <w:lvlJc w:val="left"/>
      <w:pPr>
        <w:ind w:left="720" w:hanging="360"/>
      </w:pPr>
    </w:lvl>
    <w:lvl w:ilvl="1" w:tplc="C26C5484">
      <w:start w:val="1"/>
      <w:numFmt w:val="bullet"/>
      <w:lvlText w:val="○"/>
      <w:lvlJc w:val="left"/>
      <w:pPr>
        <w:ind w:left="1440" w:hanging="360"/>
      </w:pPr>
    </w:lvl>
    <w:lvl w:ilvl="2" w:tplc="D4CC4C88">
      <w:start w:val="1"/>
      <w:numFmt w:val="bullet"/>
      <w:lvlText w:val="■"/>
      <w:lvlJc w:val="left"/>
      <w:pPr>
        <w:ind w:left="2160" w:hanging="360"/>
      </w:pPr>
    </w:lvl>
    <w:lvl w:ilvl="3" w:tplc="7D221FAC">
      <w:start w:val="1"/>
      <w:numFmt w:val="bullet"/>
      <w:lvlText w:val="●"/>
      <w:lvlJc w:val="left"/>
      <w:pPr>
        <w:ind w:left="2880" w:hanging="360"/>
      </w:pPr>
    </w:lvl>
    <w:lvl w:ilvl="4" w:tplc="65107C44">
      <w:start w:val="1"/>
      <w:numFmt w:val="bullet"/>
      <w:lvlText w:val="○"/>
      <w:lvlJc w:val="left"/>
      <w:pPr>
        <w:ind w:left="3600" w:hanging="360"/>
      </w:pPr>
    </w:lvl>
    <w:lvl w:ilvl="5" w:tplc="A85A2FD6">
      <w:start w:val="1"/>
      <w:numFmt w:val="bullet"/>
      <w:lvlText w:val="■"/>
      <w:lvlJc w:val="left"/>
      <w:pPr>
        <w:ind w:left="4320" w:hanging="360"/>
      </w:pPr>
    </w:lvl>
    <w:lvl w:ilvl="6" w:tplc="81D2C304">
      <w:start w:val="1"/>
      <w:numFmt w:val="bullet"/>
      <w:lvlText w:val="●"/>
      <w:lvlJc w:val="left"/>
      <w:pPr>
        <w:ind w:left="5040" w:hanging="360"/>
      </w:pPr>
    </w:lvl>
    <w:lvl w:ilvl="7" w:tplc="22E635FE">
      <w:start w:val="1"/>
      <w:numFmt w:val="bullet"/>
      <w:lvlText w:val="●"/>
      <w:lvlJc w:val="left"/>
      <w:pPr>
        <w:ind w:left="5760" w:hanging="360"/>
      </w:pPr>
    </w:lvl>
    <w:lvl w:ilvl="8" w:tplc="B7A00CFA">
      <w:start w:val="1"/>
      <w:numFmt w:val="bullet"/>
      <w:lvlText w:val="●"/>
      <w:lvlJc w:val="left"/>
      <w:pPr>
        <w:ind w:left="6480" w:hanging="360"/>
      </w:pPr>
    </w:lvl>
  </w:abstractNum>
  <w:num w:numId="1" w16cid:durableId="1177769747">
    <w:abstractNumId w:val="2"/>
    <w:lvlOverride w:ilvl="0">
      <w:startOverride w:val="1"/>
    </w:lvlOverride>
  </w:num>
  <w:num w:numId="2" w16cid:durableId="1509979523">
    <w:abstractNumId w:val="0"/>
    <w:lvlOverride w:ilvl="0">
      <w:startOverride w:val="1"/>
    </w:lvlOverride>
  </w:num>
  <w:num w:numId="3" w16cid:durableId="19400184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E6F"/>
    <w:rsid w:val="00083D7E"/>
    <w:rsid w:val="0013019D"/>
    <w:rsid w:val="00137051"/>
    <w:rsid w:val="00596AD7"/>
    <w:rsid w:val="005E283E"/>
    <w:rsid w:val="0063693E"/>
    <w:rsid w:val="00A517C4"/>
    <w:rsid w:val="00E22C2C"/>
    <w:rsid w:val="00E44E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51D36"/>
  <w15:docId w15:val="{BB9D9B65-F240-49FE-A175-C646A373E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051"/>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1303</Words>
  <Characters>7432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North Family Practice</cp:lastModifiedBy>
  <cp:revision>4</cp:revision>
  <dcterms:created xsi:type="dcterms:W3CDTF">2026-07-09T08:54:00Z</dcterms:created>
  <dcterms:modified xsi:type="dcterms:W3CDTF">2026-07-20T15:28:00Z</dcterms:modified>
</cp:coreProperties>
</file>