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89758" w14:textId="77777777" w:rsidR="008C7FC6" w:rsidRDefault="005B441F">
      <w:pPr>
        <w:spacing w:after="60"/>
        <w:jc w:val="center"/>
      </w:pPr>
      <w:r>
        <w:rPr>
          <w:rFonts w:ascii="Calibri" w:eastAsia="Calibri" w:hAnsi="Calibri" w:cs="Calibri"/>
          <w:b/>
          <w:bCs/>
          <w:color w:val="1F3864"/>
          <w:sz w:val="40"/>
          <w:szCs w:val="40"/>
        </w:rPr>
        <w:t>Living Well with Asthma</w:t>
      </w:r>
    </w:p>
    <w:p w14:paraId="4E82E675" w14:textId="752B95A3" w:rsidR="008C7FC6" w:rsidRDefault="005B441F">
      <w:pPr>
        <w:spacing w:after="200"/>
        <w:jc w:val="center"/>
      </w:pPr>
      <w:r>
        <w:rPr>
          <w:i/>
          <w:iCs/>
          <w:color w:val="0E7C7B"/>
        </w:rPr>
        <w:t xml:space="preserve">A quick reminder sheet— bring </w:t>
      </w:r>
      <w:r w:rsidR="00A1247A">
        <w:rPr>
          <w:i/>
          <w:iCs/>
          <w:color w:val="0E7C7B"/>
        </w:rPr>
        <w:t>inhalers and your</w:t>
      </w:r>
      <w:r>
        <w:rPr>
          <w:i/>
          <w:iCs/>
          <w:color w:val="0E7C7B"/>
        </w:rPr>
        <w:t xml:space="preserve"> Asthma Action Plan to every review</w:t>
      </w:r>
    </w:p>
    <w:p w14:paraId="0ECFE807" w14:textId="77777777" w:rsidR="008C7FC6" w:rsidRDefault="005B441F">
      <w:pPr>
        <w:pBdr>
          <w:bottom w:val="single" w:sz="8" w:space="4" w:color="0E7C7B"/>
        </w:pBdr>
        <w:spacing w:before="120" w:after="80"/>
      </w:pPr>
      <w:r>
        <w:rPr>
          <w:rFonts w:ascii="Calibri" w:eastAsia="Calibri" w:hAnsi="Calibri" w:cs="Calibri"/>
          <w:b/>
          <w:bCs/>
          <w:color w:val="1F3864"/>
          <w:sz w:val="26"/>
          <w:szCs w:val="26"/>
        </w:rPr>
        <w:t>Know Your Triggers</w:t>
      </w:r>
    </w:p>
    <w:p w14:paraId="59051FFF" w14:textId="77777777" w:rsidR="008C7FC6" w:rsidRDefault="005B441F">
      <w:pPr>
        <w:spacing w:after="60"/>
      </w:pPr>
      <w:r>
        <w:rPr>
          <w:rFonts w:ascii="Calibri" w:eastAsia="Calibri" w:hAnsi="Calibri" w:cs="Calibri"/>
        </w:rPr>
        <w:t>Asthma symptoms can be set off by many different things. Try to notice your own pattern and avoid or manage these where you can: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3"/>
        <w:gridCol w:w="4973"/>
      </w:tblGrid>
      <w:tr w:rsidR="008C7FC6" w14:paraId="74B0867C" w14:textId="77777777" w:rsidTr="00A819F3">
        <w:tc>
          <w:tcPr>
            <w:tcW w:w="2631" w:type="pct"/>
            <w:tcMar>
              <w:top w:w="60" w:type="dxa"/>
              <w:left w:w="60" w:type="dxa"/>
              <w:bottom w:w="60" w:type="dxa"/>
              <w:right w:w="60" w:type="dxa"/>
            </w:tcMar>
          </w:tcPr>
          <w:p w14:paraId="34A9501B" w14:textId="77777777" w:rsidR="008C7FC6" w:rsidRDefault="005B441F">
            <w:pPr>
              <w:pStyle w:val="ListParagraph"/>
              <w:numPr>
                <w:ilvl w:val="0"/>
                <w:numId w:val="2"/>
              </w:numPr>
              <w:spacing w:after="40"/>
            </w:pPr>
            <w:r>
              <w:rPr>
                <w:rFonts w:ascii="Calibri" w:eastAsia="Calibri" w:hAnsi="Calibri" w:cs="Calibri"/>
              </w:rPr>
              <w:t>Colds and respiratory infections</w:t>
            </w:r>
          </w:p>
          <w:p w14:paraId="5E72E6CF" w14:textId="77777777" w:rsidR="008C7FC6" w:rsidRDefault="005B441F">
            <w:pPr>
              <w:pStyle w:val="ListParagraph"/>
              <w:numPr>
                <w:ilvl w:val="0"/>
                <w:numId w:val="2"/>
              </w:numPr>
              <w:spacing w:after="40"/>
            </w:pPr>
            <w:r>
              <w:rPr>
                <w:rFonts w:ascii="Calibri" w:eastAsia="Calibri" w:hAnsi="Calibri" w:cs="Calibri"/>
              </w:rPr>
              <w:t>Pollen, hay fever, grass and trees</w:t>
            </w:r>
          </w:p>
          <w:p w14:paraId="790D8C94" w14:textId="77777777" w:rsidR="008C7FC6" w:rsidRDefault="005B441F">
            <w:pPr>
              <w:pStyle w:val="ListParagraph"/>
              <w:numPr>
                <w:ilvl w:val="0"/>
                <w:numId w:val="2"/>
              </w:numPr>
              <w:spacing w:after="40"/>
            </w:pPr>
            <w:r>
              <w:rPr>
                <w:rFonts w:ascii="Calibri" w:eastAsia="Calibri" w:hAnsi="Calibri" w:cs="Calibri"/>
              </w:rPr>
              <w:t>House dust mites, pet fur and feathers</w:t>
            </w:r>
          </w:p>
          <w:p w14:paraId="17D713DC" w14:textId="77777777" w:rsidR="008C7FC6" w:rsidRDefault="005B441F">
            <w:pPr>
              <w:pStyle w:val="ListParagraph"/>
              <w:numPr>
                <w:ilvl w:val="0"/>
                <w:numId w:val="2"/>
              </w:numPr>
              <w:spacing w:after="40"/>
            </w:pPr>
            <w:r>
              <w:rPr>
                <w:rFonts w:ascii="Calibri" w:eastAsia="Calibri" w:hAnsi="Calibri" w:cs="Calibri"/>
              </w:rPr>
              <w:t>Cigarette smoke, vaping and air pollution</w:t>
            </w:r>
          </w:p>
        </w:tc>
        <w:tc>
          <w:tcPr>
            <w:tcW w:w="2369" w:type="pct"/>
            <w:tcMar>
              <w:top w:w="60" w:type="dxa"/>
              <w:left w:w="60" w:type="dxa"/>
              <w:bottom w:w="60" w:type="dxa"/>
              <w:right w:w="60" w:type="dxa"/>
            </w:tcMar>
          </w:tcPr>
          <w:p w14:paraId="3121AFC5" w14:textId="77777777" w:rsidR="008C7FC6" w:rsidRDefault="005B441F">
            <w:pPr>
              <w:pStyle w:val="ListParagraph"/>
              <w:numPr>
                <w:ilvl w:val="0"/>
                <w:numId w:val="2"/>
              </w:numPr>
              <w:spacing w:after="40"/>
            </w:pPr>
            <w:r>
              <w:rPr>
                <w:rFonts w:ascii="Calibri" w:eastAsia="Calibri" w:hAnsi="Calibri" w:cs="Calibri"/>
              </w:rPr>
              <w:t>Cold air, damp or humid weather</w:t>
            </w:r>
          </w:p>
          <w:p w14:paraId="7460F207" w14:textId="77777777" w:rsidR="008C7FC6" w:rsidRDefault="005B441F">
            <w:pPr>
              <w:pStyle w:val="ListParagraph"/>
              <w:numPr>
                <w:ilvl w:val="0"/>
                <w:numId w:val="2"/>
              </w:numPr>
              <w:spacing w:after="40"/>
            </w:pPr>
            <w:r>
              <w:rPr>
                <w:rFonts w:ascii="Calibri" w:eastAsia="Calibri" w:hAnsi="Calibri" w:cs="Calibri"/>
              </w:rPr>
              <w:t>Exercise or exertion</w:t>
            </w:r>
          </w:p>
          <w:p w14:paraId="4631F21A" w14:textId="77777777" w:rsidR="008C7FC6" w:rsidRDefault="005B441F">
            <w:pPr>
              <w:pStyle w:val="ListParagraph"/>
              <w:numPr>
                <w:ilvl w:val="0"/>
                <w:numId w:val="2"/>
              </w:numPr>
              <w:spacing w:after="40"/>
            </w:pPr>
            <w:r>
              <w:rPr>
                <w:rFonts w:ascii="Calibri" w:eastAsia="Calibri" w:hAnsi="Calibri" w:cs="Calibri"/>
              </w:rPr>
              <w:t>Strong smells, sprays, cleaning products</w:t>
            </w:r>
          </w:p>
          <w:p w14:paraId="05219728" w14:textId="77777777" w:rsidR="008C7FC6" w:rsidRDefault="005B441F">
            <w:pPr>
              <w:pStyle w:val="ListParagraph"/>
              <w:numPr>
                <w:ilvl w:val="0"/>
                <w:numId w:val="2"/>
              </w:numPr>
              <w:spacing w:after="40"/>
            </w:pPr>
            <w:r>
              <w:rPr>
                <w:rFonts w:ascii="Calibri" w:eastAsia="Calibri" w:hAnsi="Calibri" w:cs="Calibri"/>
              </w:rPr>
              <w:t>Stress and strong emotions</w:t>
            </w:r>
          </w:p>
        </w:tc>
      </w:tr>
      <w:tr w:rsidR="008C7FC6" w14:paraId="3D832ADF" w14:textId="77777777" w:rsidTr="00A819F3">
        <w:trPr>
          <w:gridAfter w:val="1"/>
          <w:wAfter w:w="2369" w:type="pct"/>
        </w:trPr>
        <w:tc>
          <w:tcPr>
            <w:tcW w:w="2631" w:type="pct"/>
            <w:tcBorders>
              <w:top w:val="single" w:sz="6" w:space="0" w:color="0E7C7B"/>
              <w:left w:val="single" w:sz="6" w:space="0" w:color="0E7C7B"/>
              <w:bottom w:val="single" w:sz="6" w:space="0" w:color="0E7C7B"/>
              <w:right w:val="single" w:sz="6" w:space="0" w:color="0E7C7B"/>
            </w:tcBorders>
            <w:shd w:val="clear" w:color="auto" w:fill="EAF2FA"/>
            <w:tcMar>
              <w:top w:w="120" w:type="dxa"/>
              <w:left w:w="180" w:type="dxa"/>
              <w:bottom w:w="120" w:type="dxa"/>
              <w:right w:w="180" w:type="dxa"/>
            </w:tcMar>
          </w:tcPr>
          <w:p w14:paraId="332442A7" w14:textId="77777777" w:rsidR="008C7FC6" w:rsidRDefault="005B441F">
            <w:pPr>
              <w:spacing w:after="60"/>
            </w:pPr>
            <w:r>
              <w:rPr>
                <w:rFonts w:ascii="Calibri" w:eastAsia="Calibri" w:hAnsi="Calibri" w:cs="Calibri"/>
                <w:b/>
                <w:bCs/>
                <w:color w:val="0E7C7B"/>
                <w:sz w:val="21"/>
                <w:szCs w:val="21"/>
              </w:rPr>
              <w:t>Don't forget work triggers</w:t>
            </w:r>
          </w:p>
          <w:p w14:paraId="111DC109" w14:textId="77777777" w:rsidR="008C7FC6" w:rsidRDefault="005B441F">
            <w:pPr>
              <w:spacing w:after="40"/>
            </w:pPr>
            <w:r>
              <w:rPr>
                <w:rFonts w:ascii="Calibri" w:eastAsia="Calibri" w:hAnsi="Calibri" w:cs="Calibri"/>
              </w:rPr>
              <w:t>Dusts, fumes, chemicals, solvents, flour, wood dust, cleaning agents, or animal exposure at work can trigger or worsen asthma (occupational asthma). Tell your GP or nurse if your symptoms are better on days off or holidays — this may need specific assessment.</w:t>
            </w:r>
          </w:p>
        </w:tc>
      </w:tr>
    </w:tbl>
    <w:p w14:paraId="6C10741E" w14:textId="7106BB2F" w:rsidR="008C7FC6" w:rsidRDefault="005B441F">
      <w:pPr>
        <w:pBdr>
          <w:bottom w:val="single" w:sz="8" w:space="4" w:color="0E7C7B"/>
        </w:pBdr>
        <w:spacing w:before="120" w:after="80"/>
      </w:pPr>
      <w:r>
        <w:rPr>
          <w:rFonts w:ascii="Calibri" w:eastAsia="Calibri" w:hAnsi="Calibri" w:cs="Calibri"/>
          <w:b/>
          <w:bCs/>
          <w:color w:val="1F3864"/>
          <w:sz w:val="26"/>
          <w:szCs w:val="26"/>
        </w:rPr>
        <w:t>Understanding Your Airways</w:t>
      </w:r>
    </w:p>
    <w:p w14:paraId="4E438B33" w14:textId="77777777" w:rsidR="008C7FC6" w:rsidRDefault="005B441F">
      <w:pPr>
        <w:spacing w:after="60"/>
      </w:pPr>
      <w:r>
        <w:rPr>
          <w:rFonts w:ascii="Calibri" w:eastAsia="Calibri" w:hAnsi="Calibri" w:cs="Calibri"/>
        </w:rPr>
        <w:t>Asthma causes the airway lining to become inflamed and swollen, the muscle around the airway to tighten, and extra mucus to build up — narrowing the space air can move 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98"/>
        <w:gridCol w:w="3499"/>
        <w:gridCol w:w="3499"/>
      </w:tblGrid>
      <w:tr w:rsidR="008C7FC6" w14:paraId="59FF8E37" w14:textId="77777777">
        <w:tc>
          <w:tcPr>
            <w:tcW w:w="1650" w:type="pct"/>
            <w:tcMar>
              <w:top w:w="60" w:type="dxa"/>
              <w:left w:w="60" w:type="dxa"/>
              <w:bottom w:w="60" w:type="dxa"/>
              <w:right w:w="60" w:type="dxa"/>
            </w:tcMar>
          </w:tcPr>
          <w:p w14:paraId="103FF760" w14:textId="77777777" w:rsidR="008C7FC6" w:rsidRDefault="005B441F">
            <w:pPr>
              <w:jc w:val="center"/>
            </w:pPr>
            <w:r>
              <w:rPr>
                <w:noProof/>
              </w:rPr>
              <w:drawing>
                <wp:inline distT="0" distB="0" distL="0" distR="0" wp14:anchorId="4BD45768" wp14:editId="2C2A0BE5">
                  <wp:extent cx="1047750"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1047750"/>
                          </a:xfrm>
                          <a:prstGeom prst="rect">
                            <a:avLst/>
                          </a:prstGeom>
                        </pic:spPr>
                      </pic:pic>
                    </a:graphicData>
                  </a:graphic>
                </wp:inline>
              </w:drawing>
            </w:r>
          </w:p>
        </w:tc>
        <w:tc>
          <w:tcPr>
            <w:tcW w:w="1650" w:type="pct"/>
            <w:tcMar>
              <w:top w:w="60" w:type="dxa"/>
              <w:left w:w="60" w:type="dxa"/>
              <w:bottom w:w="60" w:type="dxa"/>
              <w:right w:w="60" w:type="dxa"/>
            </w:tcMar>
          </w:tcPr>
          <w:p w14:paraId="0101DB2C" w14:textId="77777777" w:rsidR="008C7FC6" w:rsidRDefault="005B441F">
            <w:pPr>
              <w:jc w:val="center"/>
            </w:pPr>
            <w:r>
              <w:rPr>
                <w:noProof/>
              </w:rPr>
              <w:drawing>
                <wp:inline distT="0" distB="0" distL="0" distR="0" wp14:anchorId="6417253C" wp14:editId="66FC4EDA">
                  <wp:extent cx="1047750" cy="1047750"/>
                  <wp:effectExtent l="0" t="0" r="0" b="0"/>
                  <wp:docPr id="1701144174" name="Picture 1701144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047750" cy="1047750"/>
                          </a:xfrm>
                          <a:prstGeom prst="rect">
                            <a:avLst/>
                          </a:prstGeom>
                        </pic:spPr>
                      </pic:pic>
                    </a:graphicData>
                  </a:graphic>
                </wp:inline>
              </w:drawing>
            </w:r>
          </w:p>
        </w:tc>
        <w:tc>
          <w:tcPr>
            <w:tcW w:w="1650" w:type="pct"/>
            <w:tcMar>
              <w:top w:w="60" w:type="dxa"/>
              <w:left w:w="60" w:type="dxa"/>
              <w:bottom w:w="60" w:type="dxa"/>
              <w:right w:w="60" w:type="dxa"/>
            </w:tcMar>
          </w:tcPr>
          <w:p w14:paraId="3F41CA6D" w14:textId="77777777" w:rsidR="008C7FC6" w:rsidRDefault="005B441F">
            <w:pPr>
              <w:jc w:val="center"/>
            </w:pPr>
            <w:r>
              <w:rPr>
                <w:noProof/>
              </w:rPr>
              <w:drawing>
                <wp:inline distT="0" distB="0" distL="0" distR="0" wp14:anchorId="7869FC26" wp14:editId="14FB40C8">
                  <wp:extent cx="1047750" cy="1047750"/>
                  <wp:effectExtent l="0" t="0" r="0" b="0"/>
                  <wp:docPr id="135941156" name="Picture 13594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047750" cy="1047750"/>
                          </a:xfrm>
                          <a:prstGeom prst="rect">
                            <a:avLst/>
                          </a:prstGeom>
                        </pic:spPr>
                      </pic:pic>
                    </a:graphicData>
                  </a:graphic>
                </wp:inline>
              </w:drawing>
            </w:r>
          </w:p>
        </w:tc>
      </w:tr>
      <w:tr w:rsidR="008C7FC6" w14:paraId="2F15DD4B" w14:textId="77777777">
        <w:tc>
          <w:tcPr>
            <w:tcW w:w="1650" w:type="pct"/>
            <w:tcMar>
              <w:top w:w="60" w:type="dxa"/>
              <w:left w:w="60" w:type="dxa"/>
              <w:bottom w:w="60" w:type="dxa"/>
              <w:right w:w="60" w:type="dxa"/>
            </w:tcMar>
          </w:tcPr>
          <w:p w14:paraId="3BFFB863" w14:textId="77777777" w:rsidR="008C7FC6" w:rsidRDefault="005B441F">
            <w:pPr>
              <w:jc w:val="center"/>
            </w:pPr>
            <w:r>
              <w:rPr>
                <w:b/>
                <w:bCs/>
                <w:sz w:val="18"/>
                <w:szCs w:val="18"/>
              </w:rPr>
              <w:t>Normal airway</w:t>
            </w:r>
          </w:p>
        </w:tc>
        <w:tc>
          <w:tcPr>
            <w:tcW w:w="1650" w:type="pct"/>
            <w:tcMar>
              <w:top w:w="60" w:type="dxa"/>
              <w:left w:w="60" w:type="dxa"/>
              <w:bottom w:w="60" w:type="dxa"/>
              <w:right w:w="60" w:type="dxa"/>
            </w:tcMar>
          </w:tcPr>
          <w:p w14:paraId="5C5170B9" w14:textId="77777777" w:rsidR="008C7FC6" w:rsidRDefault="005B441F">
            <w:pPr>
              <w:jc w:val="center"/>
            </w:pPr>
            <w:r>
              <w:rPr>
                <w:b/>
                <w:bCs/>
                <w:sz w:val="18"/>
                <w:szCs w:val="18"/>
              </w:rPr>
              <w:t>Asthma airway</w:t>
            </w:r>
          </w:p>
        </w:tc>
        <w:tc>
          <w:tcPr>
            <w:tcW w:w="1650" w:type="pct"/>
            <w:tcMar>
              <w:top w:w="60" w:type="dxa"/>
              <w:left w:w="60" w:type="dxa"/>
              <w:bottom w:w="60" w:type="dxa"/>
              <w:right w:w="60" w:type="dxa"/>
            </w:tcMar>
          </w:tcPr>
          <w:p w14:paraId="3B5E6357" w14:textId="77777777" w:rsidR="008C7FC6" w:rsidRDefault="005B441F">
            <w:pPr>
              <w:jc w:val="center"/>
            </w:pPr>
            <w:r>
              <w:rPr>
                <w:b/>
                <w:bCs/>
                <w:sz w:val="18"/>
                <w:szCs w:val="18"/>
              </w:rPr>
              <w:t>During an asthma attack</w:t>
            </w:r>
          </w:p>
        </w:tc>
      </w:tr>
      <w:tr w:rsidR="008C7FC6" w14:paraId="0F325BAA" w14:textId="77777777">
        <w:tc>
          <w:tcPr>
            <w:tcW w:w="1650" w:type="pct"/>
            <w:tcMar>
              <w:top w:w="60" w:type="dxa"/>
              <w:left w:w="60" w:type="dxa"/>
              <w:bottom w:w="60" w:type="dxa"/>
              <w:right w:w="60" w:type="dxa"/>
            </w:tcMar>
          </w:tcPr>
          <w:p w14:paraId="74D7542B" w14:textId="77777777" w:rsidR="008C7FC6" w:rsidRDefault="005B441F">
            <w:pPr>
              <w:jc w:val="center"/>
            </w:pPr>
            <w:r>
              <w:rPr>
                <w:color w:val="555555"/>
                <w:sz w:val="15"/>
                <w:szCs w:val="15"/>
              </w:rPr>
              <w:t>Open airway, thin lining, easy airflow</w:t>
            </w:r>
          </w:p>
        </w:tc>
        <w:tc>
          <w:tcPr>
            <w:tcW w:w="1650" w:type="pct"/>
            <w:tcMar>
              <w:top w:w="60" w:type="dxa"/>
              <w:left w:w="60" w:type="dxa"/>
              <w:bottom w:w="60" w:type="dxa"/>
              <w:right w:w="60" w:type="dxa"/>
            </w:tcMar>
          </w:tcPr>
          <w:p w14:paraId="03C4F23B" w14:textId="77777777" w:rsidR="008C7FC6" w:rsidRDefault="005B441F">
            <w:pPr>
              <w:jc w:val="center"/>
            </w:pPr>
            <w:r>
              <w:rPr>
                <w:color w:val="555555"/>
                <w:sz w:val="15"/>
                <w:szCs w:val="15"/>
              </w:rPr>
              <w:t>Swollen lining, tighter muscle, some mucus</w:t>
            </w:r>
          </w:p>
        </w:tc>
        <w:tc>
          <w:tcPr>
            <w:tcW w:w="1650" w:type="pct"/>
            <w:tcMar>
              <w:top w:w="60" w:type="dxa"/>
              <w:left w:w="60" w:type="dxa"/>
              <w:bottom w:w="60" w:type="dxa"/>
              <w:right w:w="60" w:type="dxa"/>
            </w:tcMar>
          </w:tcPr>
          <w:p w14:paraId="358D779C" w14:textId="77777777" w:rsidR="008C7FC6" w:rsidRDefault="005B441F">
            <w:pPr>
              <w:jc w:val="center"/>
            </w:pPr>
            <w:r>
              <w:rPr>
                <w:color w:val="555555"/>
                <w:sz w:val="15"/>
                <w:szCs w:val="15"/>
              </w:rPr>
              <w:t>Very narrow airway, muscle squeezed tight, mucus plugging</w:t>
            </w:r>
          </w:p>
        </w:tc>
      </w:tr>
    </w:tbl>
    <w:p w14:paraId="19F340E2" w14:textId="77777777" w:rsidR="008C7FC6" w:rsidRDefault="005B441F">
      <w:pPr>
        <w:pBdr>
          <w:bottom w:val="single" w:sz="8" w:space="4" w:color="0E7C7B"/>
        </w:pBdr>
        <w:spacing w:before="120" w:after="80"/>
      </w:pPr>
      <w:r>
        <w:rPr>
          <w:rFonts w:ascii="Calibri" w:eastAsia="Calibri" w:hAnsi="Calibri" w:cs="Calibri"/>
          <w:b/>
          <w:bCs/>
          <w:color w:val="1F3864"/>
          <w:sz w:val="26"/>
          <w:szCs w:val="26"/>
        </w:rPr>
        <w:t>Your Asthma Action Plan</w:t>
      </w:r>
    </w:p>
    <w:p w14:paraId="240CD374" w14:textId="77777777" w:rsidR="008C7FC6" w:rsidRDefault="005B441F">
      <w:pPr>
        <w:spacing w:after="60"/>
      </w:pPr>
      <w:r>
        <w:rPr>
          <w:rFonts w:ascii="Calibri" w:eastAsia="Calibri" w:hAnsi="Calibri" w:cs="Calibri"/>
        </w:rPr>
        <w:t>Your action plan tells you what to do when you are well, when symptoms start to worsen, and what to do in an emergency — like a traffic light:</w:t>
      </w:r>
    </w:p>
    <w:p w14:paraId="1B18C935" w14:textId="36EDBA5B" w:rsidR="008C7FC6" w:rsidRDefault="005B441F">
      <w:pPr>
        <w:spacing w:before="60" w:after="60"/>
        <w:jc w:val="center"/>
      </w:pPr>
      <w:r>
        <w:rPr>
          <w:noProof/>
        </w:rPr>
        <w:drawing>
          <wp:inline distT="0" distB="0" distL="0" distR="0" wp14:anchorId="05F0FF9E" wp14:editId="688D835C">
            <wp:extent cx="2667000" cy="1288924"/>
            <wp:effectExtent l="0" t="0" r="0" b="6985"/>
            <wp:docPr id="646767596" name="Picture 64676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13482" cy="1311388"/>
                    </a:xfrm>
                    <a:prstGeom prst="rect">
                      <a:avLst/>
                    </a:prstGeom>
                  </pic:spPr>
                </pic:pic>
              </a:graphicData>
            </a:graphic>
          </wp:inline>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90"/>
      </w:tblGrid>
      <w:tr w:rsidR="008C7FC6" w14:paraId="3FB733AE" w14:textId="77777777">
        <w:tc>
          <w:tcPr>
            <w:tcW w:w="0" w:type="auto"/>
            <w:tcBorders>
              <w:top w:val="single" w:sz="6" w:space="0" w:color="B26A00"/>
              <w:left w:val="single" w:sz="6" w:space="0" w:color="B26A00"/>
              <w:bottom w:val="single" w:sz="6" w:space="0" w:color="B26A00"/>
              <w:right w:val="single" w:sz="6" w:space="0" w:color="B26A00"/>
            </w:tcBorders>
            <w:shd w:val="clear" w:color="auto" w:fill="FDF2E3"/>
            <w:tcMar>
              <w:top w:w="120" w:type="dxa"/>
              <w:left w:w="180" w:type="dxa"/>
              <w:bottom w:w="120" w:type="dxa"/>
              <w:right w:w="180" w:type="dxa"/>
            </w:tcMar>
          </w:tcPr>
          <w:p w14:paraId="20EBB559" w14:textId="77777777" w:rsidR="008C7FC6" w:rsidRDefault="005B441F">
            <w:pPr>
              <w:spacing w:after="60"/>
            </w:pPr>
            <w:r>
              <w:rPr>
                <w:rFonts w:ascii="Calibri" w:eastAsia="Calibri" w:hAnsi="Calibri" w:cs="Calibri"/>
                <w:b/>
                <w:bCs/>
                <w:color w:val="B26A00"/>
                <w:sz w:val="21"/>
                <w:szCs w:val="21"/>
              </w:rPr>
              <w:t>Bring these to EVERY review visit</w:t>
            </w:r>
          </w:p>
          <w:p w14:paraId="0D98C890" w14:textId="77777777" w:rsidR="008C7FC6" w:rsidRDefault="005B441F">
            <w:pPr>
              <w:spacing w:after="40"/>
            </w:pPr>
            <w:proofErr w:type="gramStart"/>
            <w:r>
              <w:rPr>
                <w:rFonts w:ascii="Calibri" w:eastAsia="Calibri" w:hAnsi="Calibri" w:cs="Calibri"/>
              </w:rPr>
              <w:t>✓  Your</w:t>
            </w:r>
            <w:proofErr w:type="gramEnd"/>
            <w:r>
              <w:rPr>
                <w:rFonts w:ascii="Calibri" w:eastAsia="Calibri" w:hAnsi="Calibri" w:cs="Calibri"/>
              </w:rPr>
              <w:t xml:space="preserve"> written Asthma Action Plan</w:t>
            </w:r>
          </w:p>
          <w:p w14:paraId="3952FCC0" w14:textId="77777777" w:rsidR="008C7FC6" w:rsidRDefault="005B441F">
            <w:pPr>
              <w:spacing w:after="40"/>
            </w:pPr>
            <w:proofErr w:type="gramStart"/>
            <w:r>
              <w:rPr>
                <w:rFonts w:ascii="Calibri" w:eastAsia="Calibri" w:hAnsi="Calibri" w:cs="Calibri"/>
              </w:rPr>
              <w:t>✓  ALL</w:t>
            </w:r>
            <w:proofErr w:type="gramEnd"/>
            <w:r>
              <w:rPr>
                <w:rFonts w:ascii="Calibri" w:eastAsia="Calibri" w:hAnsi="Calibri" w:cs="Calibri"/>
              </w:rPr>
              <w:t xml:space="preserve"> of your inhalers (preventer, reliever, and MART/combination inhaler if you have one)</w:t>
            </w:r>
          </w:p>
        </w:tc>
      </w:tr>
    </w:tbl>
    <w:p w14:paraId="7246838F" w14:textId="77777777" w:rsidR="008C7FC6" w:rsidRDefault="005B441F">
      <w:pPr>
        <w:spacing w:after="80"/>
      </w:pPr>
      <w:r>
        <w:rPr>
          <w:b/>
          <w:bCs/>
          <w:color w:val="1F3864"/>
          <w:sz w:val="22"/>
          <w:szCs w:val="22"/>
        </w:rPr>
        <w:t>If you are on a MART plan</w:t>
      </w:r>
    </w:p>
    <w:p w14:paraId="1631EDA0" w14:textId="77777777" w:rsidR="008C7FC6" w:rsidRDefault="005B441F">
      <w:pPr>
        <w:spacing w:after="60"/>
      </w:pPr>
      <w:r>
        <w:rPr>
          <w:rFonts w:ascii="Calibri" w:eastAsia="Calibri" w:hAnsi="Calibri" w:cs="Calibri"/>
        </w:rPr>
        <w:t>MART (Maintenance and Reliever Therapy) means you use one combination inhaler (containing both a preventer [ICS] and a fast-acting LABA) both every day AND for symptom relief — instead of separate preventer and reliever inhalers. Do not use a separate SABA reliever alongside MART unless your prescriber has told you to.</w:t>
      </w:r>
    </w:p>
    <w:p w14:paraId="1475E387" w14:textId="77777777" w:rsidR="008C7FC6" w:rsidRDefault="005B441F">
      <w:pPr>
        <w:spacing w:before="40" w:after="40"/>
        <w:jc w:val="center"/>
      </w:pPr>
      <w:r>
        <w:rPr>
          <w:noProof/>
        </w:rPr>
        <w:lastRenderedPageBreak/>
        <w:drawing>
          <wp:inline distT="0" distB="0" distL="0" distR="0" wp14:anchorId="35349924" wp14:editId="55316FC8">
            <wp:extent cx="2343150" cy="1366838"/>
            <wp:effectExtent l="0" t="0" r="0" b="5080"/>
            <wp:docPr id="443020687" name="Picture 443020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360480" cy="1376947"/>
                    </a:xfrm>
                    <a:prstGeom prst="rect">
                      <a:avLst/>
                    </a:prstGeom>
                  </pic:spPr>
                </pic:pic>
              </a:graphicData>
            </a:graphic>
          </wp:inline>
        </w:drawing>
      </w:r>
    </w:p>
    <w:p w14:paraId="09A661B3" w14:textId="77777777" w:rsidR="008C7FC6" w:rsidRDefault="005B441F">
      <w:pPr>
        <w:spacing w:after="60"/>
      </w:pPr>
      <w:r>
        <w:rPr>
          <w:rFonts w:ascii="Calibri" w:eastAsia="Calibri" w:hAnsi="Calibri" w:cs="Calibri"/>
        </w:rPr>
        <w:t>Always stay within the maximum number of puffs per day stated on your action plan. If you need more than this, contact your GP/practice nurse.</w:t>
      </w:r>
    </w:p>
    <w:p w14:paraId="4EFED795" w14:textId="77777777" w:rsidR="008C7FC6" w:rsidRDefault="005B441F">
      <w:pPr>
        <w:pBdr>
          <w:bottom w:val="single" w:sz="8" w:space="4" w:color="0E7C7B"/>
        </w:pBdr>
        <w:spacing w:before="120" w:after="80"/>
        <w:rPr>
          <w:rFonts w:ascii="Calibri" w:eastAsia="Calibri" w:hAnsi="Calibri" w:cs="Calibri"/>
          <w:b/>
          <w:bCs/>
          <w:color w:val="1F3864"/>
          <w:sz w:val="26"/>
          <w:szCs w:val="26"/>
        </w:rPr>
      </w:pPr>
      <w:r>
        <w:rPr>
          <w:rFonts w:ascii="Calibri" w:eastAsia="Calibri" w:hAnsi="Calibri" w:cs="Calibri"/>
          <w:b/>
          <w:bCs/>
          <w:color w:val="1F3864"/>
          <w:sz w:val="26"/>
          <w:szCs w:val="26"/>
        </w:rPr>
        <w:t>Using Your Peak Flow Meter at Home</w:t>
      </w:r>
    </w:p>
    <w:p w14:paraId="63F13CDD" w14:textId="7E44B3F6" w:rsidR="0038452F" w:rsidRDefault="0038452F">
      <w:pPr>
        <w:pBdr>
          <w:bottom w:val="single" w:sz="8" w:space="4" w:color="0E7C7B"/>
        </w:pBdr>
        <w:spacing w:before="120" w:after="80"/>
      </w:pPr>
      <w:r w:rsidRPr="0038452F">
        <w:rPr>
          <w:rFonts w:ascii="Calibri" w:eastAsia="Calibri" w:hAnsi="Calibri" w:cs="Calibri"/>
          <w:b/>
          <w:bCs/>
          <w:color w:val="1F3864"/>
        </w:rPr>
        <w:t>If you don’t have a peak flow meter you can buy one for €15-€20 in your local chemist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82"/>
        <w:gridCol w:w="5114"/>
      </w:tblGrid>
      <w:tr w:rsidR="008C7FC6" w14:paraId="71140D60" w14:textId="77777777" w:rsidTr="000679E6">
        <w:tc>
          <w:tcPr>
            <w:tcW w:w="2564" w:type="pct"/>
            <w:tcMar>
              <w:top w:w="60" w:type="dxa"/>
              <w:left w:w="60" w:type="dxa"/>
              <w:bottom w:w="60" w:type="dxa"/>
              <w:right w:w="60" w:type="dxa"/>
            </w:tcMar>
          </w:tcPr>
          <w:p w14:paraId="21A15AE1" w14:textId="77777777" w:rsidR="008C7FC6" w:rsidRDefault="005B441F">
            <w:pPr>
              <w:pStyle w:val="ListParagraph"/>
              <w:numPr>
                <w:ilvl w:val="0"/>
                <w:numId w:val="2"/>
              </w:numPr>
              <w:spacing w:after="40"/>
            </w:pPr>
            <w:r>
              <w:rPr>
                <w:rFonts w:ascii="Calibri" w:eastAsia="Calibri" w:hAnsi="Calibri" w:cs="Calibri"/>
              </w:rPr>
              <w:t>Stand or sit up straight</w:t>
            </w:r>
          </w:p>
          <w:p w14:paraId="462824DB" w14:textId="77777777" w:rsidR="008C7FC6" w:rsidRDefault="005B441F">
            <w:pPr>
              <w:pStyle w:val="ListParagraph"/>
              <w:numPr>
                <w:ilvl w:val="0"/>
                <w:numId w:val="2"/>
              </w:numPr>
              <w:spacing w:after="40"/>
            </w:pPr>
            <w:r>
              <w:rPr>
                <w:rFonts w:ascii="Calibri" w:eastAsia="Calibri" w:hAnsi="Calibri" w:cs="Calibri"/>
              </w:rPr>
              <w:t>Slide the marker to the bottom of the scale</w:t>
            </w:r>
          </w:p>
          <w:p w14:paraId="2206A4CC" w14:textId="77777777" w:rsidR="008C7FC6" w:rsidRPr="006D59AD" w:rsidRDefault="005B441F">
            <w:pPr>
              <w:pStyle w:val="ListParagraph"/>
              <w:numPr>
                <w:ilvl w:val="0"/>
                <w:numId w:val="2"/>
              </w:numPr>
              <w:spacing w:after="40"/>
            </w:pPr>
            <w:r>
              <w:rPr>
                <w:rFonts w:ascii="Calibri" w:eastAsia="Calibri" w:hAnsi="Calibri" w:cs="Calibri"/>
              </w:rPr>
              <w:t>Take a full deep breath in</w:t>
            </w:r>
          </w:p>
          <w:p w14:paraId="0D1ACB77" w14:textId="64903AE6" w:rsidR="006D59AD" w:rsidRDefault="006D59AD">
            <w:pPr>
              <w:pStyle w:val="ListParagraph"/>
              <w:numPr>
                <w:ilvl w:val="0"/>
                <w:numId w:val="2"/>
              </w:numPr>
              <w:spacing w:after="40"/>
            </w:pPr>
            <w:r>
              <w:t>For action plan to work out 80% divide personal best by 100 and times by 80. E.g. PB 500 - 500/100x80=400</w:t>
            </w:r>
          </w:p>
        </w:tc>
        <w:tc>
          <w:tcPr>
            <w:tcW w:w="2436" w:type="pct"/>
            <w:tcMar>
              <w:top w:w="60" w:type="dxa"/>
              <w:left w:w="60" w:type="dxa"/>
              <w:bottom w:w="60" w:type="dxa"/>
              <w:right w:w="60" w:type="dxa"/>
            </w:tcMar>
          </w:tcPr>
          <w:p w14:paraId="57FC48E7" w14:textId="77777777" w:rsidR="008C7FC6" w:rsidRDefault="005B441F">
            <w:pPr>
              <w:pStyle w:val="ListParagraph"/>
              <w:numPr>
                <w:ilvl w:val="0"/>
                <w:numId w:val="2"/>
              </w:numPr>
              <w:spacing w:after="40"/>
            </w:pPr>
            <w:r>
              <w:rPr>
                <w:rFonts w:ascii="Calibri" w:eastAsia="Calibri" w:hAnsi="Calibri" w:cs="Calibri"/>
              </w:rPr>
              <w:t>Seal your lips tightly around the mouthpiece</w:t>
            </w:r>
          </w:p>
          <w:p w14:paraId="0485BA5C" w14:textId="77777777" w:rsidR="008C7FC6" w:rsidRDefault="005B441F">
            <w:pPr>
              <w:pStyle w:val="ListParagraph"/>
              <w:numPr>
                <w:ilvl w:val="0"/>
                <w:numId w:val="2"/>
              </w:numPr>
              <w:spacing w:after="40"/>
            </w:pPr>
            <w:r>
              <w:rPr>
                <w:rFonts w:ascii="Calibri" w:eastAsia="Calibri" w:hAnsi="Calibri" w:cs="Calibri"/>
              </w:rPr>
              <w:t>Blow out as hard and as fast as you can — one sharp blast</w:t>
            </w:r>
          </w:p>
          <w:p w14:paraId="194B193E" w14:textId="77777777" w:rsidR="008C7FC6" w:rsidRDefault="005B441F">
            <w:pPr>
              <w:pStyle w:val="ListParagraph"/>
              <w:numPr>
                <w:ilvl w:val="0"/>
                <w:numId w:val="2"/>
              </w:numPr>
              <w:spacing w:after="40"/>
            </w:pPr>
            <w:r>
              <w:rPr>
                <w:rFonts w:ascii="Calibri" w:eastAsia="Calibri" w:hAnsi="Calibri" w:cs="Calibri"/>
              </w:rPr>
              <w:t>Repeat 3 times and record the highest of the 3 readings</w:t>
            </w:r>
          </w:p>
        </w:tc>
      </w:tr>
      <w:tr w:rsidR="008C7FC6" w14:paraId="6C10FB43" w14:textId="77777777" w:rsidTr="000679E6">
        <w:trPr>
          <w:gridAfter w:val="1"/>
          <w:wAfter w:w="2436" w:type="pct"/>
        </w:trPr>
        <w:tc>
          <w:tcPr>
            <w:tcW w:w="2564" w:type="pct"/>
            <w:tcBorders>
              <w:top w:val="single" w:sz="6" w:space="0" w:color="0E7C7B"/>
              <w:left w:val="single" w:sz="6" w:space="0" w:color="0E7C7B"/>
              <w:bottom w:val="single" w:sz="6" w:space="0" w:color="0E7C7B"/>
              <w:right w:val="single" w:sz="6" w:space="0" w:color="0E7C7B"/>
            </w:tcBorders>
            <w:shd w:val="clear" w:color="auto" w:fill="EAF2FA"/>
            <w:tcMar>
              <w:top w:w="120" w:type="dxa"/>
              <w:left w:w="180" w:type="dxa"/>
              <w:bottom w:w="120" w:type="dxa"/>
              <w:right w:w="180" w:type="dxa"/>
            </w:tcMar>
          </w:tcPr>
          <w:p w14:paraId="2952225F" w14:textId="65F7D9BB" w:rsidR="008C7FC6" w:rsidRDefault="005B441F">
            <w:pPr>
              <w:spacing w:after="60"/>
            </w:pPr>
            <w:r>
              <w:rPr>
                <w:rFonts w:ascii="Calibri" w:eastAsia="Calibri" w:hAnsi="Calibri" w:cs="Calibri"/>
                <w:b/>
                <w:bCs/>
                <w:color w:val="0E7C7B"/>
                <w:sz w:val="21"/>
                <w:szCs w:val="21"/>
              </w:rPr>
              <w:t>Know your "Best"</w:t>
            </w:r>
            <w:r w:rsidR="000679E6">
              <w:rPr>
                <w:rFonts w:ascii="Calibri" w:eastAsia="Calibri" w:hAnsi="Calibri" w:cs="Calibri"/>
                <w:b/>
                <w:bCs/>
                <w:color w:val="0E7C7B"/>
                <w:sz w:val="21"/>
                <w:szCs w:val="21"/>
              </w:rPr>
              <w:t xml:space="preserve"> (record best of 3 twice daily 2 weeks)</w:t>
            </w:r>
          </w:p>
          <w:p w14:paraId="4EFD7226" w14:textId="590EBF61" w:rsidR="008C7FC6" w:rsidRDefault="005B441F">
            <w:pPr>
              <w:spacing w:after="40"/>
            </w:pPr>
            <w:r>
              <w:rPr>
                <w:rFonts w:ascii="Calibri" w:eastAsia="Calibri" w:hAnsi="Calibri" w:cs="Calibri"/>
              </w:rPr>
              <w:t>Your personal best peak flow is usually recorded when your asthma is well controlled, over a 2–</w:t>
            </w:r>
            <w:r w:rsidR="00A1247A">
              <w:rPr>
                <w:rFonts w:ascii="Calibri" w:eastAsia="Calibri" w:hAnsi="Calibri" w:cs="Calibri"/>
              </w:rPr>
              <w:t>3-week</w:t>
            </w:r>
            <w:r>
              <w:rPr>
                <w:rFonts w:ascii="Calibri" w:eastAsia="Calibri" w:hAnsi="Calibri" w:cs="Calibri"/>
              </w:rPr>
              <w:t xml:space="preserve"> period. Write this number on your Asthma Action Plan — your green/amber/red zones are calculated as a percentage of this best reading, so it needs to be kept up to date.</w:t>
            </w:r>
          </w:p>
        </w:tc>
      </w:tr>
    </w:tbl>
    <w:p w14:paraId="628422E9" w14:textId="77777777" w:rsidR="008C7FC6" w:rsidRDefault="005B441F">
      <w:pPr>
        <w:pBdr>
          <w:bottom w:val="single" w:sz="8" w:space="4" w:color="0E7C7B"/>
        </w:pBdr>
        <w:spacing w:before="120" w:after="80"/>
      </w:pPr>
      <w:r>
        <w:rPr>
          <w:rFonts w:ascii="Calibri" w:eastAsia="Calibri" w:hAnsi="Calibri" w:cs="Calibri"/>
          <w:b/>
          <w:bCs/>
          <w:color w:val="1F3864"/>
          <w:sz w:val="26"/>
          <w:szCs w:val="26"/>
        </w:rPr>
        <w:t>Your Inhalers — Preventer vs Reliever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4"/>
        <w:gridCol w:w="3871"/>
        <w:gridCol w:w="4881"/>
      </w:tblGrid>
      <w:tr w:rsidR="008C7FC6" w14:paraId="71DC8BF2" w14:textId="77777777">
        <w:trPr>
          <w:tblHeader/>
        </w:trPr>
        <w:tc>
          <w:tcPr>
            <w:tcW w:w="2600" w:type="dxa"/>
            <w:shd w:val="clear" w:color="auto" w:fill="1F3864"/>
          </w:tcPr>
          <w:p w14:paraId="023C424E" w14:textId="77777777" w:rsidR="008C7FC6" w:rsidRDefault="008C7FC6"/>
        </w:tc>
        <w:tc>
          <w:tcPr>
            <w:tcW w:w="3453" w:type="dxa"/>
            <w:shd w:val="clear" w:color="auto" w:fill="1F3864"/>
          </w:tcPr>
          <w:p w14:paraId="5CC84EE6" w14:textId="77777777" w:rsidR="008C7FC6" w:rsidRDefault="005B441F">
            <w:r>
              <w:rPr>
                <w:b/>
                <w:bCs/>
                <w:color w:val="FFFFFF"/>
                <w:sz w:val="19"/>
                <w:szCs w:val="19"/>
              </w:rPr>
              <w:t>Preventer (usually inhaled steroid)</w:t>
            </w:r>
          </w:p>
        </w:tc>
        <w:tc>
          <w:tcPr>
            <w:tcW w:w="3453" w:type="dxa"/>
            <w:shd w:val="clear" w:color="auto" w:fill="1F3864"/>
          </w:tcPr>
          <w:p w14:paraId="0B87BFFA" w14:textId="77777777" w:rsidR="008C7FC6" w:rsidRDefault="005B441F">
            <w:r>
              <w:rPr>
                <w:b/>
                <w:bCs/>
                <w:color w:val="FFFFFF"/>
                <w:sz w:val="19"/>
                <w:szCs w:val="19"/>
              </w:rPr>
              <w:t>Reliever (usually SABA, e.g. salbutamol)</w:t>
            </w:r>
          </w:p>
        </w:tc>
      </w:tr>
      <w:tr w:rsidR="008C7FC6" w14:paraId="4A6E191A" w14:textId="77777777">
        <w:tc>
          <w:tcPr>
            <w:tcW w:w="0" w:type="auto"/>
            <w:shd w:val="clear" w:color="auto" w:fill="F2F2F2"/>
          </w:tcPr>
          <w:p w14:paraId="34F1B09C" w14:textId="77777777" w:rsidR="008C7FC6" w:rsidRDefault="005B441F">
            <w:r>
              <w:rPr>
                <w:b/>
                <w:bCs/>
                <w:sz w:val="19"/>
                <w:szCs w:val="19"/>
              </w:rPr>
              <w:t>Purpose</w:t>
            </w:r>
          </w:p>
        </w:tc>
        <w:tc>
          <w:tcPr>
            <w:tcW w:w="0" w:type="auto"/>
          </w:tcPr>
          <w:p w14:paraId="37112784" w14:textId="77777777" w:rsidR="008C7FC6" w:rsidRDefault="005B441F">
            <w:r>
              <w:rPr>
                <w:sz w:val="19"/>
                <w:szCs w:val="19"/>
              </w:rPr>
              <w:t>Reduces airway inflammation over time — prevents symptoms</w:t>
            </w:r>
          </w:p>
        </w:tc>
        <w:tc>
          <w:tcPr>
            <w:tcW w:w="0" w:type="auto"/>
          </w:tcPr>
          <w:p w14:paraId="2825BA70" w14:textId="77777777" w:rsidR="008C7FC6" w:rsidRDefault="005B441F">
            <w:r>
              <w:rPr>
                <w:sz w:val="19"/>
                <w:szCs w:val="19"/>
              </w:rPr>
              <w:t>Relaxes airway muscle quickly — relieves symptoms as they happen</w:t>
            </w:r>
          </w:p>
        </w:tc>
      </w:tr>
      <w:tr w:rsidR="008C7FC6" w14:paraId="3DDE78BB" w14:textId="77777777">
        <w:tc>
          <w:tcPr>
            <w:tcW w:w="0" w:type="auto"/>
            <w:shd w:val="clear" w:color="auto" w:fill="F2F2F2"/>
          </w:tcPr>
          <w:p w14:paraId="7CC5E00B" w14:textId="77777777" w:rsidR="008C7FC6" w:rsidRDefault="005B441F">
            <w:r>
              <w:rPr>
                <w:b/>
                <w:bCs/>
                <w:sz w:val="19"/>
                <w:szCs w:val="19"/>
              </w:rPr>
              <w:t>When to use</w:t>
            </w:r>
          </w:p>
        </w:tc>
        <w:tc>
          <w:tcPr>
            <w:tcW w:w="0" w:type="auto"/>
          </w:tcPr>
          <w:p w14:paraId="4E3111E3" w14:textId="77777777" w:rsidR="008C7FC6" w:rsidRDefault="005B441F">
            <w:r>
              <w:rPr>
                <w:sz w:val="19"/>
                <w:szCs w:val="19"/>
              </w:rPr>
              <w:t>Every day as prescribed, even when feeling well — it does not give instant relief</w:t>
            </w:r>
          </w:p>
        </w:tc>
        <w:tc>
          <w:tcPr>
            <w:tcW w:w="0" w:type="auto"/>
          </w:tcPr>
          <w:p w14:paraId="4B881019" w14:textId="77777777" w:rsidR="008C7FC6" w:rsidRDefault="005B441F">
            <w:r>
              <w:rPr>
                <w:sz w:val="19"/>
                <w:szCs w:val="19"/>
              </w:rPr>
              <w:t>Only when you have symptoms (wheeze, cough, tightness, breathlessness) or before exercise if advised</w:t>
            </w:r>
          </w:p>
        </w:tc>
      </w:tr>
      <w:tr w:rsidR="008C7FC6" w14:paraId="49306E3A" w14:textId="77777777">
        <w:tc>
          <w:tcPr>
            <w:tcW w:w="0" w:type="auto"/>
            <w:shd w:val="clear" w:color="auto" w:fill="F2F2F2"/>
          </w:tcPr>
          <w:p w14:paraId="1ACA7C1F" w14:textId="77777777" w:rsidR="008C7FC6" w:rsidRDefault="005B441F">
            <w:r>
              <w:rPr>
                <w:b/>
                <w:bCs/>
                <w:sz w:val="19"/>
                <w:szCs w:val="19"/>
              </w:rPr>
              <w:t>Usual colour</w:t>
            </w:r>
          </w:p>
        </w:tc>
        <w:tc>
          <w:tcPr>
            <w:tcW w:w="0" w:type="auto"/>
          </w:tcPr>
          <w:p w14:paraId="65087119" w14:textId="77777777" w:rsidR="008C7FC6" w:rsidRDefault="005B441F">
            <w:r>
              <w:rPr>
                <w:sz w:val="19"/>
                <w:szCs w:val="19"/>
              </w:rPr>
              <w:t>Often brown, orange, red or purple (varies by device)</w:t>
            </w:r>
          </w:p>
        </w:tc>
        <w:tc>
          <w:tcPr>
            <w:tcW w:w="0" w:type="auto"/>
          </w:tcPr>
          <w:p w14:paraId="0FE7C2FF" w14:textId="77777777" w:rsidR="008C7FC6" w:rsidRDefault="005B441F">
            <w:r>
              <w:rPr>
                <w:sz w:val="19"/>
                <w:szCs w:val="19"/>
              </w:rPr>
              <w:t>Often blue (varies by device)</w:t>
            </w:r>
          </w:p>
        </w:tc>
      </w:tr>
    </w:tbl>
    <w:p w14:paraId="62018CBF" w14:textId="77777777" w:rsidR="008C7FC6" w:rsidRDefault="005B441F">
      <w:pPr>
        <w:spacing w:after="80"/>
      </w:pPr>
      <w:r>
        <w:rPr>
          <w:b/>
          <w:bCs/>
          <w:color w:val="1F3864"/>
          <w:sz w:val="22"/>
          <w:szCs w:val="22"/>
        </w:rPr>
        <w:t>How to take your inhaler</w:t>
      </w:r>
    </w:p>
    <w:p w14:paraId="708167E1" w14:textId="77777777" w:rsidR="008C7FC6" w:rsidRDefault="005B441F">
      <w:pPr>
        <w:pStyle w:val="ListParagraph"/>
        <w:numPr>
          <w:ilvl w:val="0"/>
          <w:numId w:val="2"/>
        </w:numPr>
        <w:spacing w:after="40"/>
      </w:pPr>
      <w:r>
        <w:rPr>
          <w:rFonts w:ascii="Calibri" w:eastAsia="Calibri" w:hAnsi="Calibri" w:cs="Calibri"/>
        </w:rPr>
        <w:t>Shake the inhaler if required, and remove the cap.</w:t>
      </w:r>
    </w:p>
    <w:p w14:paraId="2F7B238B" w14:textId="77777777" w:rsidR="008C7FC6" w:rsidRDefault="005B441F">
      <w:pPr>
        <w:pStyle w:val="ListParagraph"/>
        <w:numPr>
          <w:ilvl w:val="0"/>
          <w:numId w:val="2"/>
        </w:numPr>
        <w:spacing w:after="40"/>
      </w:pPr>
      <w:r>
        <w:rPr>
          <w:rFonts w:ascii="Calibri" w:eastAsia="Calibri" w:hAnsi="Calibri" w:cs="Calibri"/>
        </w:rPr>
        <w:t>Breathe out gently, away from the inhaler.</w:t>
      </w:r>
    </w:p>
    <w:p w14:paraId="220F4844" w14:textId="77777777" w:rsidR="008C7FC6" w:rsidRDefault="005B441F">
      <w:pPr>
        <w:pStyle w:val="ListParagraph"/>
        <w:numPr>
          <w:ilvl w:val="0"/>
          <w:numId w:val="2"/>
        </w:numPr>
        <w:spacing w:after="40"/>
      </w:pPr>
      <w:r>
        <w:rPr>
          <w:rFonts w:ascii="Calibri" w:eastAsia="Calibri" w:hAnsi="Calibri" w:cs="Calibri"/>
        </w:rPr>
        <w:t>MDI (aerosol): seal lips around mouthpiece, start breathing in slowly, press canister once, continue a slow deep breath in.</w:t>
      </w:r>
    </w:p>
    <w:p w14:paraId="3F541818" w14:textId="77777777" w:rsidR="008C7FC6" w:rsidRDefault="005B441F">
      <w:pPr>
        <w:pStyle w:val="ListParagraph"/>
        <w:numPr>
          <w:ilvl w:val="0"/>
          <w:numId w:val="2"/>
        </w:numPr>
        <w:spacing w:after="40"/>
      </w:pPr>
      <w:r>
        <w:rPr>
          <w:rFonts w:ascii="Calibri" w:eastAsia="Calibri" w:hAnsi="Calibri" w:cs="Calibri"/>
        </w:rPr>
        <w:t>DPI (dry powder): load the dose as instructed, seal lips around mouthpiece, breathe in quickly and forcefully.</w:t>
      </w:r>
    </w:p>
    <w:p w14:paraId="182D1DD3" w14:textId="77777777" w:rsidR="008C7FC6" w:rsidRDefault="005B441F">
      <w:pPr>
        <w:pStyle w:val="ListParagraph"/>
        <w:numPr>
          <w:ilvl w:val="0"/>
          <w:numId w:val="2"/>
        </w:numPr>
        <w:spacing w:after="40"/>
      </w:pPr>
      <w:r>
        <w:rPr>
          <w:rFonts w:ascii="Calibri" w:eastAsia="Calibri" w:hAnsi="Calibri" w:cs="Calibri"/>
        </w:rPr>
        <w:t>Hold your breath for about 10 seconds, then breathe out slowly.</w:t>
      </w:r>
    </w:p>
    <w:p w14:paraId="15DDD79C" w14:textId="77777777" w:rsidR="008C7FC6" w:rsidRDefault="005B441F">
      <w:pPr>
        <w:pStyle w:val="ListParagraph"/>
        <w:numPr>
          <w:ilvl w:val="0"/>
          <w:numId w:val="2"/>
        </w:numPr>
        <w:spacing w:after="40"/>
      </w:pPr>
      <w:r>
        <w:rPr>
          <w:rFonts w:ascii="Calibri" w:eastAsia="Calibri" w:hAnsi="Calibri" w:cs="Calibri"/>
        </w:rPr>
        <w:t>Use a spacer with an MDI where recommended — it improves how much medication reaches your lungs.</w:t>
      </w:r>
    </w:p>
    <w:p w14:paraId="7AA538BC" w14:textId="77777777" w:rsidR="008C7FC6" w:rsidRDefault="005B441F">
      <w:pPr>
        <w:pStyle w:val="ListParagraph"/>
        <w:numPr>
          <w:ilvl w:val="0"/>
          <w:numId w:val="2"/>
        </w:numPr>
        <w:spacing w:after="40"/>
      </w:pPr>
      <w:r>
        <w:rPr>
          <w:rFonts w:ascii="Calibri" w:eastAsia="Calibri" w:hAnsi="Calibri" w:cs="Calibri"/>
        </w:rPr>
        <w:t>Rinse your mouth with water after using a steroid preventer inhaler.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90"/>
      </w:tblGrid>
      <w:tr w:rsidR="008C7FC6" w14:paraId="12BCB10A" w14:textId="77777777">
        <w:tc>
          <w:tcPr>
            <w:tcW w:w="0" w:type="auto"/>
            <w:tcBorders>
              <w:top w:val="single" w:sz="6" w:space="0" w:color="B03A2E"/>
              <w:left w:val="single" w:sz="6" w:space="0" w:color="B03A2E"/>
              <w:bottom w:val="single" w:sz="6" w:space="0" w:color="B03A2E"/>
              <w:right w:val="single" w:sz="6" w:space="0" w:color="B03A2E"/>
            </w:tcBorders>
            <w:shd w:val="clear" w:color="auto" w:fill="FBEAEA"/>
            <w:tcMar>
              <w:top w:w="120" w:type="dxa"/>
              <w:left w:w="180" w:type="dxa"/>
              <w:bottom w:w="120" w:type="dxa"/>
              <w:right w:w="180" w:type="dxa"/>
            </w:tcMar>
          </w:tcPr>
          <w:p w14:paraId="2F7E85ED" w14:textId="77777777" w:rsidR="008C7FC6" w:rsidRDefault="005B441F">
            <w:pPr>
              <w:spacing w:after="60"/>
            </w:pPr>
            <w:r>
              <w:rPr>
                <w:rFonts w:ascii="Calibri" w:eastAsia="Calibri" w:hAnsi="Calibri" w:cs="Calibri"/>
                <w:b/>
                <w:bCs/>
                <w:color w:val="B03A2E"/>
                <w:sz w:val="21"/>
                <w:szCs w:val="21"/>
              </w:rPr>
              <w:t>Using your reliever (SABA) too often?</w:t>
            </w:r>
          </w:p>
          <w:p w14:paraId="23E491DE" w14:textId="3ED5E90E" w:rsidR="008C7FC6" w:rsidRDefault="005B441F">
            <w:pPr>
              <w:spacing w:after="40"/>
            </w:pPr>
            <w:r>
              <w:rPr>
                <w:rFonts w:ascii="Calibri" w:eastAsia="Calibri" w:hAnsi="Calibri" w:cs="Calibri"/>
              </w:rPr>
              <w:t xml:space="preserve">Needing your blue reliever inhaler </w:t>
            </w:r>
            <w:r w:rsidR="0038452F">
              <w:rPr>
                <w:rFonts w:ascii="Calibri" w:eastAsia="Calibri" w:hAnsi="Calibri" w:cs="Calibri"/>
              </w:rPr>
              <w:t>(</w:t>
            </w:r>
            <w:proofErr w:type="spellStart"/>
            <w:r w:rsidR="0038452F">
              <w:rPr>
                <w:rFonts w:ascii="Calibri" w:eastAsia="Calibri" w:hAnsi="Calibri" w:cs="Calibri"/>
              </w:rPr>
              <w:t>e.</w:t>
            </w:r>
            <w:proofErr w:type="gramStart"/>
            <w:r w:rsidR="0038452F">
              <w:rPr>
                <w:rFonts w:ascii="Calibri" w:eastAsia="Calibri" w:hAnsi="Calibri" w:cs="Calibri"/>
              </w:rPr>
              <w:t>g.Ventolin</w:t>
            </w:r>
            <w:proofErr w:type="spellEnd"/>
            <w:proofErr w:type="gramEnd"/>
            <w:r w:rsidR="0038452F">
              <w:rPr>
                <w:rFonts w:ascii="Calibri" w:eastAsia="Calibri" w:hAnsi="Calibri" w:cs="Calibri"/>
              </w:rPr>
              <w:t>/</w:t>
            </w:r>
            <w:proofErr w:type="spellStart"/>
            <w:r w:rsidR="0038452F">
              <w:rPr>
                <w:rFonts w:ascii="Calibri" w:eastAsia="Calibri" w:hAnsi="Calibri" w:cs="Calibri"/>
              </w:rPr>
              <w:t>Salamol</w:t>
            </w:r>
            <w:proofErr w:type="spellEnd"/>
            <w:r w:rsidR="0038452F">
              <w:rPr>
                <w:rFonts w:ascii="Calibri" w:eastAsia="Calibri" w:hAnsi="Calibri" w:cs="Calibri"/>
              </w:rPr>
              <w:t xml:space="preserve">) </w:t>
            </w:r>
            <w:r>
              <w:rPr>
                <w:rFonts w:ascii="Calibri" w:eastAsia="Calibri" w:hAnsi="Calibri" w:cs="Calibri"/>
              </w:rPr>
              <w:t xml:space="preserve">more than twice a week (excluding before exercise), waking at night with symptoms, or using more than </w:t>
            </w:r>
            <w:r w:rsidR="0038452F">
              <w:rPr>
                <w:rFonts w:ascii="Calibri" w:eastAsia="Calibri" w:hAnsi="Calibri" w:cs="Calibri"/>
              </w:rPr>
              <w:t>three</w:t>
            </w:r>
            <w:r>
              <w:rPr>
                <w:rFonts w:ascii="Calibri" w:eastAsia="Calibri" w:hAnsi="Calibri" w:cs="Calibri"/>
              </w:rPr>
              <w:t xml:space="preserve"> reliever inhaler </w:t>
            </w:r>
            <w:r w:rsidR="0038452F">
              <w:rPr>
                <w:rFonts w:ascii="Calibri" w:eastAsia="Calibri" w:hAnsi="Calibri" w:cs="Calibri"/>
              </w:rPr>
              <w:t>in a year</w:t>
            </w:r>
            <w:r>
              <w:rPr>
                <w:rFonts w:ascii="Calibri" w:eastAsia="Calibri" w:hAnsi="Calibri" w:cs="Calibri"/>
              </w:rPr>
              <w:t xml:space="preserve"> are signs your asthma is not well controlled and puts you at higher risk of a serious attack. Please book a review with your GP or practice nurse — do not simply keep renewing your reliever prescription.</w:t>
            </w:r>
          </w:p>
        </w:tc>
      </w:tr>
    </w:tbl>
    <w:p w14:paraId="6BE099BB" w14:textId="77777777" w:rsidR="008C7FC6" w:rsidRDefault="005B441F">
      <w:pPr>
        <w:pBdr>
          <w:bottom w:val="single" w:sz="8" w:space="4" w:color="0E7C7B"/>
        </w:pBdr>
        <w:spacing w:before="120" w:after="80"/>
      </w:pPr>
      <w:r>
        <w:rPr>
          <w:rFonts w:ascii="Calibri" w:eastAsia="Calibri" w:hAnsi="Calibri" w:cs="Calibri"/>
          <w:b/>
          <w:bCs/>
          <w:color w:val="1F3864"/>
          <w:sz w:val="26"/>
          <w:szCs w:val="26"/>
        </w:rPr>
        <w:t>More Information &amp; Support</w:t>
      </w:r>
    </w:p>
    <w:p w14:paraId="2276979E" w14:textId="77777777" w:rsidR="008C7FC6" w:rsidRDefault="005B441F">
      <w:pPr>
        <w:spacing w:after="60"/>
      </w:pPr>
      <w:r>
        <w:rPr>
          <w:rFonts w:ascii="Calibri" w:eastAsia="Calibri" w:hAnsi="Calibri" w:cs="Calibri"/>
        </w:rPr>
        <w:t>The Asthma Society of Ireland (asthma.ie) has extensive free patient resources, including:</w:t>
      </w:r>
    </w:p>
    <w:p w14:paraId="3AA34577" w14:textId="77777777" w:rsidR="008C7FC6" w:rsidRDefault="005B441F">
      <w:pPr>
        <w:pStyle w:val="ListParagraph"/>
        <w:numPr>
          <w:ilvl w:val="0"/>
          <w:numId w:val="2"/>
        </w:numPr>
        <w:spacing w:after="40"/>
      </w:pPr>
      <w:r>
        <w:rPr>
          <w:rFonts w:ascii="Calibri" w:eastAsia="Calibri" w:hAnsi="Calibri" w:cs="Calibri"/>
        </w:rPr>
        <w:t>Step-by-step inhaler technique videos for all common devices</w:t>
      </w:r>
    </w:p>
    <w:p w14:paraId="24ACC17F" w14:textId="77777777" w:rsidR="008C7FC6" w:rsidRDefault="005B441F">
      <w:pPr>
        <w:pStyle w:val="ListParagraph"/>
        <w:numPr>
          <w:ilvl w:val="0"/>
          <w:numId w:val="2"/>
        </w:numPr>
        <w:spacing w:after="40"/>
      </w:pPr>
      <w:r>
        <w:rPr>
          <w:rFonts w:ascii="Calibri" w:eastAsia="Calibri" w:hAnsi="Calibri" w:cs="Calibri"/>
        </w:rPr>
        <w:t>Written information on triggers, medicines, action plans and MART</w:t>
      </w:r>
    </w:p>
    <w:p w14:paraId="691AFFCD" w14:textId="11466214" w:rsidR="008C7FC6" w:rsidRDefault="005B441F" w:rsidP="006D59AD">
      <w:pPr>
        <w:pStyle w:val="ListParagraph"/>
        <w:numPr>
          <w:ilvl w:val="0"/>
          <w:numId w:val="2"/>
        </w:numPr>
        <w:spacing w:after="40"/>
      </w:pPr>
      <w:r>
        <w:rPr>
          <w:rFonts w:ascii="Calibri" w:eastAsia="Calibri" w:hAnsi="Calibri" w:cs="Calibri"/>
        </w:rPr>
        <w:t>Free Adviceline: 1800 44 54 64 (Mon–Fri)</w:t>
      </w:r>
      <w:r w:rsidR="0038452F">
        <w:rPr>
          <w:rFonts w:ascii="Calibri" w:eastAsia="Calibri" w:hAnsi="Calibri" w:cs="Calibri"/>
        </w:rPr>
        <w:t xml:space="preserve"> </w:t>
      </w:r>
      <w:r w:rsidRPr="006D59AD">
        <w:rPr>
          <w:rFonts w:ascii="Calibri" w:eastAsia="Calibri" w:hAnsi="Calibri" w:cs="Calibri"/>
        </w:rPr>
        <w:t>WhatsApp nurse messaging service: 086 059 0132</w:t>
      </w:r>
      <w:r w:rsidR="00A3623B" w:rsidRPr="006D59AD">
        <w:rPr>
          <w:rFonts w:ascii="Calibri" w:eastAsia="Calibri" w:hAnsi="Calibri" w:cs="Calibri"/>
        </w:rPr>
        <w:t xml:space="preserve">        </w:t>
      </w:r>
      <w:r w:rsidRPr="006D59AD">
        <w:rPr>
          <w:b/>
          <w:bCs/>
        </w:rPr>
        <w:t xml:space="preserve">Website: </w:t>
      </w:r>
      <w:r w:rsidRPr="006D59AD">
        <w:rPr>
          <w:color w:val="0E7C7B"/>
          <w:u w:val="single"/>
        </w:rPr>
        <w:t>www.asthma.ie</w:t>
      </w:r>
    </w:p>
    <w:sectPr w:rsidR="008C7FC6">
      <w:headerReference w:type="default" r:id="rId12"/>
      <w:footerReference w:type="default" r:id="rId13"/>
      <w:pgSz w:w="11906" w:h="16838"/>
      <w:pgMar w:top="500" w:right="700" w:bottom="500" w:left="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8A222" w14:textId="77777777" w:rsidR="009269DB" w:rsidRDefault="009269DB">
      <w:r>
        <w:separator/>
      </w:r>
    </w:p>
  </w:endnote>
  <w:endnote w:type="continuationSeparator" w:id="0">
    <w:p w14:paraId="17356DD3" w14:textId="77777777" w:rsidR="009269DB" w:rsidRDefault="0092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9F63" w14:textId="77777777" w:rsidR="008C7FC6" w:rsidRDefault="005B441F">
    <w:pPr>
      <w:jc w:val="center"/>
    </w:pPr>
    <w:r>
      <w:rPr>
        <w:color w:val="888888"/>
        <w:sz w:val="14"/>
        <w:szCs w:val="14"/>
      </w:rPr>
      <w:t xml:space="preserve">This leaflet is a reminder only and does not replace your personal Asthma Action Plan or your GP/nurse's advice.  Page </w:t>
    </w:r>
    <w:r>
      <w:rPr>
        <w:color w:val="888888"/>
        <w:sz w:val="14"/>
        <w:szCs w:val="14"/>
      </w:rPr>
      <w:fldChar w:fldCharType="begin"/>
    </w:r>
    <w:r>
      <w:rPr>
        <w:color w:val="888888"/>
        <w:sz w:val="14"/>
        <w:szCs w:val="14"/>
      </w:rPr>
      <w:instrText>PAGE</w:instrText>
    </w:r>
    <w:r>
      <w:rPr>
        <w:color w:val="888888"/>
        <w:sz w:val="14"/>
        <w:szCs w:val="14"/>
      </w:rPr>
      <w:fldChar w:fldCharType="separate"/>
    </w:r>
    <w:r w:rsidR="00A3623B">
      <w:rPr>
        <w:noProof/>
        <w:color w:val="888888"/>
        <w:sz w:val="14"/>
        <w:szCs w:val="14"/>
      </w:rPr>
      <w:t>1</w:t>
    </w:r>
    <w:r>
      <w:rPr>
        <w:color w:val="88888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C49B" w14:textId="77777777" w:rsidR="009269DB" w:rsidRDefault="009269DB">
      <w:r>
        <w:separator/>
      </w:r>
    </w:p>
  </w:footnote>
  <w:footnote w:type="continuationSeparator" w:id="0">
    <w:p w14:paraId="3AAD22AF" w14:textId="77777777" w:rsidR="009269DB" w:rsidRDefault="0092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191F" w14:textId="77777777" w:rsidR="008C7FC6" w:rsidRDefault="005B441F">
    <w:pPr>
      <w:jc w:val="right"/>
    </w:pPr>
    <w:r>
      <w:rPr>
        <w:i/>
        <w:iCs/>
        <w:color w:val="888888"/>
        <w:sz w:val="16"/>
        <w:szCs w:val="16"/>
      </w:rPr>
      <w:t>Asthma – Quick Reference for Patients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1483"/>
    <w:multiLevelType w:val="hybridMultilevel"/>
    <w:tmpl w:val="46489FEA"/>
    <w:lvl w:ilvl="0" w:tplc="3A74C504">
      <w:start w:val="1"/>
      <w:numFmt w:val="bullet"/>
      <w:lvlText w:val="•"/>
      <w:lvlJc w:val="left"/>
      <w:pPr>
        <w:ind w:left="431" w:hanging="259"/>
      </w:pPr>
    </w:lvl>
    <w:lvl w:ilvl="1" w:tplc="CDFCCC08">
      <w:numFmt w:val="decimal"/>
      <w:lvlText w:val=""/>
      <w:lvlJc w:val="left"/>
    </w:lvl>
    <w:lvl w:ilvl="2" w:tplc="E1E22A48">
      <w:numFmt w:val="decimal"/>
      <w:lvlText w:val=""/>
      <w:lvlJc w:val="left"/>
    </w:lvl>
    <w:lvl w:ilvl="3" w:tplc="5D3C3330">
      <w:numFmt w:val="decimal"/>
      <w:lvlText w:val=""/>
      <w:lvlJc w:val="left"/>
    </w:lvl>
    <w:lvl w:ilvl="4" w:tplc="172E9320">
      <w:numFmt w:val="decimal"/>
      <w:lvlText w:val=""/>
      <w:lvlJc w:val="left"/>
    </w:lvl>
    <w:lvl w:ilvl="5" w:tplc="BB40182E">
      <w:numFmt w:val="decimal"/>
      <w:lvlText w:val=""/>
      <w:lvlJc w:val="left"/>
    </w:lvl>
    <w:lvl w:ilvl="6" w:tplc="EE5030F8">
      <w:numFmt w:val="decimal"/>
      <w:lvlText w:val=""/>
      <w:lvlJc w:val="left"/>
    </w:lvl>
    <w:lvl w:ilvl="7" w:tplc="E78A1AE2">
      <w:numFmt w:val="decimal"/>
      <w:lvlText w:val=""/>
      <w:lvlJc w:val="left"/>
    </w:lvl>
    <w:lvl w:ilvl="8" w:tplc="B712C964">
      <w:numFmt w:val="decimal"/>
      <w:lvlText w:val=""/>
      <w:lvlJc w:val="left"/>
    </w:lvl>
  </w:abstractNum>
  <w:abstractNum w:abstractNumId="1" w15:restartNumberingAfterBreak="0">
    <w:nsid w:val="58365222"/>
    <w:multiLevelType w:val="hybridMultilevel"/>
    <w:tmpl w:val="32C61F10"/>
    <w:lvl w:ilvl="0" w:tplc="24485984">
      <w:start w:val="1"/>
      <w:numFmt w:val="bullet"/>
      <w:lvlText w:val="●"/>
      <w:lvlJc w:val="left"/>
      <w:pPr>
        <w:ind w:left="720" w:hanging="360"/>
      </w:pPr>
    </w:lvl>
    <w:lvl w:ilvl="1" w:tplc="74FEB912">
      <w:start w:val="1"/>
      <w:numFmt w:val="bullet"/>
      <w:lvlText w:val="○"/>
      <w:lvlJc w:val="left"/>
      <w:pPr>
        <w:ind w:left="1440" w:hanging="360"/>
      </w:pPr>
    </w:lvl>
    <w:lvl w:ilvl="2" w:tplc="86A61E88">
      <w:start w:val="1"/>
      <w:numFmt w:val="bullet"/>
      <w:lvlText w:val="■"/>
      <w:lvlJc w:val="left"/>
      <w:pPr>
        <w:ind w:left="2160" w:hanging="360"/>
      </w:pPr>
    </w:lvl>
    <w:lvl w:ilvl="3" w:tplc="A282F0DA">
      <w:start w:val="1"/>
      <w:numFmt w:val="bullet"/>
      <w:lvlText w:val="●"/>
      <w:lvlJc w:val="left"/>
      <w:pPr>
        <w:ind w:left="2880" w:hanging="360"/>
      </w:pPr>
    </w:lvl>
    <w:lvl w:ilvl="4" w:tplc="98B6E4BC">
      <w:start w:val="1"/>
      <w:numFmt w:val="bullet"/>
      <w:lvlText w:val="○"/>
      <w:lvlJc w:val="left"/>
      <w:pPr>
        <w:ind w:left="3600" w:hanging="360"/>
      </w:pPr>
    </w:lvl>
    <w:lvl w:ilvl="5" w:tplc="9D926230">
      <w:start w:val="1"/>
      <w:numFmt w:val="bullet"/>
      <w:lvlText w:val="■"/>
      <w:lvlJc w:val="left"/>
      <w:pPr>
        <w:ind w:left="4320" w:hanging="360"/>
      </w:pPr>
    </w:lvl>
    <w:lvl w:ilvl="6" w:tplc="621438FC">
      <w:start w:val="1"/>
      <w:numFmt w:val="bullet"/>
      <w:lvlText w:val="●"/>
      <w:lvlJc w:val="left"/>
      <w:pPr>
        <w:ind w:left="5040" w:hanging="360"/>
      </w:pPr>
    </w:lvl>
    <w:lvl w:ilvl="7" w:tplc="63E48F4C">
      <w:start w:val="1"/>
      <w:numFmt w:val="bullet"/>
      <w:lvlText w:val="●"/>
      <w:lvlJc w:val="left"/>
      <w:pPr>
        <w:ind w:left="5760" w:hanging="360"/>
      </w:pPr>
    </w:lvl>
    <w:lvl w:ilvl="8" w:tplc="DCBCCF92">
      <w:start w:val="1"/>
      <w:numFmt w:val="bullet"/>
      <w:lvlText w:val="●"/>
      <w:lvlJc w:val="left"/>
      <w:pPr>
        <w:ind w:left="6480" w:hanging="360"/>
      </w:pPr>
    </w:lvl>
  </w:abstractNum>
  <w:num w:numId="1" w16cid:durableId="1322931421">
    <w:abstractNumId w:val="1"/>
    <w:lvlOverride w:ilvl="0">
      <w:startOverride w:val="1"/>
    </w:lvlOverride>
  </w:num>
  <w:num w:numId="2" w16cid:durableId="409075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FC6"/>
    <w:rsid w:val="000679E6"/>
    <w:rsid w:val="0018285A"/>
    <w:rsid w:val="00190669"/>
    <w:rsid w:val="001A1DF1"/>
    <w:rsid w:val="001E73EE"/>
    <w:rsid w:val="0038452F"/>
    <w:rsid w:val="004B2C19"/>
    <w:rsid w:val="005B441F"/>
    <w:rsid w:val="006D59AD"/>
    <w:rsid w:val="007C4F64"/>
    <w:rsid w:val="008C7FC6"/>
    <w:rsid w:val="009269DB"/>
    <w:rsid w:val="00A1247A"/>
    <w:rsid w:val="00A3623B"/>
    <w:rsid w:val="00A819F3"/>
    <w:rsid w:val="00AD59D3"/>
    <w:rsid w:val="00E07CC9"/>
    <w:rsid w:val="00E36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C8929"/>
  <w15:docId w15:val="{55B57CE1-B459-4AB9-ADB0-0E61A79B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North Family Practice</cp:lastModifiedBy>
  <cp:revision>7</cp:revision>
  <cp:lastPrinted>2026-07-08T09:38:00Z</cp:lastPrinted>
  <dcterms:created xsi:type="dcterms:W3CDTF">2026-07-08T08:43:00Z</dcterms:created>
  <dcterms:modified xsi:type="dcterms:W3CDTF">2026-07-21T12:14:00Z</dcterms:modified>
</cp:coreProperties>
</file>